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after="240" w:afterLines="100"/>
        <w:jc w:val="center"/>
        <w:textAlignment w:val="baseline"/>
        <w:rPr>
          <w:rFonts w:hint="default" w:ascii="微软雅黑" w:hAnsi="微软雅黑" w:eastAsia="微软雅黑" w:cs="Times New Roman"/>
          <w:b/>
          <w:sz w:val="32"/>
          <w:szCs w:val="32"/>
          <w:lang w:val="en-US"/>
        </w:rPr>
      </w:pPr>
      <w:r>
        <w:rPr>
          <w:rFonts w:hint="eastAsia" w:ascii="微软雅黑" w:hAnsi="微软雅黑" w:eastAsia="微软雅黑" w:cs="Times New Roman"/>
          <w:b/>
          <w:sz w:val="32"/>
          <w:szCs w:val="32"/>
          <w:lang w:val="en-US" w:eastAsia="zh-CN"/>
        </w:rPr>
        <w:t>康佳《</w:t>
      </w:r>
      <w:r>
        <w:rPr>
          <w:rFonts w:hint="eastAsia" w:ascii="微软雅黑" w:hAnsi="微软雅黑" w:eastAsia="微软雅黑" w:cs="Times New Roman"/>
          <w:b/>
          <w:sz w:val="32"/>
          <w:szCs w:val="32"/>
        </w:rPr>
        <w:t>唐宋舞韵遇见8K超高清</w:t>
      </w:r>
      <w:r>
        <w:rPr>
          <w:rFonts w:hint="eastAsia" w:ascii="微软雅黑" w:hAnsi="微软雅黑" w:eastAsia="微软雅黑" w:cs="Times New Roman"/>
          <w:b/>
          <w:sz w:val="32"/>
          <w:szCs w:val="32"/>
          <w:lang w:val="en-US" w:eastAsia="zh-CN"/>
        </w:rPr>
        <w:t>》视频传播</w:t>
      </w:r>
      <w:bookmarkStart w:id="0" w:name="_GoBack"/>
      <w:bookmarkEnd w:id="0"/>
    </w:p>
    <w:p>
      <w:pPr>
        <w:textAlignment w:val="baseline"/>
        <w:rPr>
          <w:rFonts w:hint="eastAsia" w:ascii="微软雅黑" w:hAnsi="微软雅黑" w:eastAsia="微软雅黑"/>
          <w:sz w:val="21"/>
          <w:szCs w:val="21"/>
          <w:lang w:eastAsia="zh-Hans"/>
        </w:rPr>
      </w:pPr>
      <w:r>
        <w:rPr>
          <w:rFonts w:hint="eastAsia" w:ascii="微软雅黑" w:hAnsi="微软雅黑" w:eastAsia="微软雅黑"/>
          <w:b/>
          <w:sz w:val="21"/>
          <w:szCs w:val="21"/>
        </w:rPr>
        <w:t>广 告 主</w:t>
      </w:r>
      <w:r>
        <w:rPr>
          <w:rFonts w:hint="eastAsia" w:ascii="微软雅黑" w:hAnsi="微软雅黑" w:eastAsia="微软雅黑"/>
          <w:sz w:val="21"/>
          <w:szCs w:val="21"/>
        </w:rPr>
        <w:t>：</w:t>
      </w:r>
      <w:r>
        <w:rPr>
          <w:rFonts w:hint="eastAsia" w:ascii="微软雅黑" w:hAnsi="微软雅黑" w:eastAsia="微软雅黑"/>
          <w:sz w:val="21"/>
          <w:szCs w:val="21"/>
          <w:lang w:val="en-US" w:eastAsia="zh-Hans"/>
        </w:rPr>
        <w:t>康佳集团</w:t>
      </w:r>
    </w:p>
    <w:p>
      <w:pPr>
        <w:textAlignment w:val="baseline"/>
        <w:rPr>
          <w:rFonts w:hint="default" w:ascii="微软雅黑" w:hAnsi="微软雅黑" w:eastAsia="微软雅黑"/>
          <w:sz w:val="21"/>
          <w:szCs w:val="21"/>
          <w:lang w:val="en-US" w:eastAsia="zh-Hans"/>
        </w:rPr>
      </w:pPr>
      <w:r>
        <w:rPr>
          <w:rFonts w:hint="eastAsia" w:ascii="微软雅黑" w:hAnsi="微软雅黑" w:eastAsia="微软雅黑"/>
          <w:b/>
          <w:sz w:val="21"/>
          <w:szCs w:val="21"/>
        </w:rPr>
        <w:t>所属行业</w:t>
      </w:r>
      <w:r>
        <w:rPr>
          <w:rFonts w:hint="eastAsia" w:ascii="微软雅黑" w:hAnsi="微软雅黑" w:eastAsia="微软雅黑"/>
          <w:sz w:val="21"/>
          <w:szCs w:val="21"/>
        </w:rPr>
        <w:t>：</w:t>
      </w:r>
      <w:r>
        <w:rPr>
          <w:rFonts w:hint="eastAsia" w:ascii="微软雅黑" w:hAnsi="微软雅黑" w:eastAsia="微软雅黑"/>
          <w:sz w:val="21"/>
          <w:szCs w:val="21"/>
          <w:lang w:val="en-US" w:eastAsia="zh-Hans"/>
        </w:rPr>
        <w:t>家电行业</w:t>
      </w:r>
    </w:p>
    <w:p>
      <w:pPr>
        <w:textAlignment w:val="baseline"/>
        <w:rPr>
          <w:rFonts w:ascii="微软雅黑" w:hAnsi="微软雅黑" w:eastAsia="微软雅黑"/>
          <w:sz w:val="21"/>
          <w:szCs w:val="21"/>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22</w:t>
      </w:r>
      <w:r>
        <w:rPr>
          <w:rFonts w:hint="eastAsia" w:ascii="微软雅黑" w:hAnsi="微软雅黑" w:eastAsia="微软雅黑"/>
          <w:sz w:val="21"/>
          <w:szCs w:val="21"/>
        </w:rPr>
        <w:t>.0</w:t>
      </w:r>
      <w:r>
        <w:rPr>
          <w:rFonts w:hint="default" w:ascii="微软雅黑" w:hAnsi="微软雅黑" w:eastAsia="微软雅黑"/>
          <w:sz w:val="21"/>
          <w:szCs w:val="21"/>
        </w:rPr>
        <w:t>8</w:t>
      </w:r>
      <w:r>
        <w:rPr>
          <w:rFonts w:hint="eastAsia" w:ascii="微软雅黑" w:hAnsi="微软雅黑" w:eastAsia="微软雅黑"/>
          <w:sz w:val="21"/>
          <w:szCs w:val="21"/>
        </w:rPr>
        <w:t>.</w:t>
      </w:r>
      <w:r>
        <w:rPr>
          <w:rFonts w:ascii="微软雅黑" w:hAnsi="微软雅黑" w:eastAsia="微软雅黑"/>
          <w:sz w:val="21"/>
          <w:szCs w:val="21"/>
        </w:rPr>
        <w:t>01</w:t>
      </w:r>
      <w:r>
        <w:rPr>
          <w:rFonts w:hint="eastAsia" w:ascii="微软雅黑" w:hAnsi="微软雅黑" w:eastAsia="微软雅黑"/>
          <w:sz w:val="21"/>
          <w:szCs w:val="21"/>
        </w:rPr>
        <w:t>-12.</w:t>
      </w:r>
      <w:r>
        <w:rPr>
          <w:rFonts w:ascii="微软雅黑" w:hAnsi="微软雅黑" w:eastAsia="微软雅黑"/>
          <w:sz w:val="21"/>
          <w:szCs w:val="21"/>
        </w:rPr>
        <w:t>01</w:t>
      </w:r>
    </w:p>
    <w:p>
      <w:pPr>
        <w:spacing w:after="240"/>
        <w:textAlignment w:val="baseline"/>
        <w:rPr>
          <w:rFonts w:ascii="微软雅黑" w:hAnsi="微软雅黑" w:eastAsia="微软雅黑"/>
          <w:sz w:val="21"/>
          <w:szCs w:val="21"/>
        </w:rPr>
      </w:pPr>
      <w:r>
        <w:rPr>
          <w:rFonts w:hint="eastAsia" w:ascii="微软雅黑" w:hAnsi="微软雅黑" w:eastAsia="微软雅黑"/>
          <w:b/>
          <w:sz w:val="21"/>
          <w:szCs w:val="21"/>
        </w:rPr>
        <w:t>参选类别</w:t>
      </w:r>
      <w:r>
        <w:rPr>
          <w:rFonts w:hint="eastAsia" w:ascii="微软雅黑" w:hAnsi="微软雅黑" w:eastAsia="微软雅黑"/>
          <w:sz w:val="21"/>
          <w:szCs w:val="21"/>
        </w:rPr>
        <w:t>：</w:t>
      </w:r>
      <w:r>
        <w:rPr>
          <w:rFonts w:hint="eastAsia" w:ascii="微软雅黑" w:hAnsi="微软雅黑" w:eastAsia="微软雅黑"/>
          <w:sz w:val="21"/>
          <w:szCs w:val="21"/>
          <w:lang w:val="en-US" w:eastAsia="zh-Hans"/>
        </w:rPr>
        <w:t>视频内容营销类</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C79E5B"/>
          <w:sz w:val="28"/>
        </w:rPr>
      </w:pPr>
      <w:r>
        <w:rPr>
          <w:rFonts w:hint="eastAsia" w:ascii="微软雅黑" w:hAnsi="微软雅黑" w:eastAsia="微软雅黑"/>
          <w:b/>
          <w:color w:val="C79E5B"/>
          <w:sz w:val="28"/>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rPr>
      </w:pPr>
      <w:r>
        <w:rPr>
          <w:rFonts w:hint="eastAsia" w:ascii="微软雅黑" w:hAnsi="微软雅黑" w:eastAsia="微软雅黑"/>
          <w:sz w:val="21"/>
          <w:szCs w:val="21"/>
        </w:rPr>
        <w:t>8K超高清技术，以超高的分辨率、超精细细腻的画质打造了接近真实场景的绚烂图像。相比较当前采用4K分辨率的大部分视频，8K视频单帧分辨率就高达3300万像素。目前，国家正在大力推进8K超高清技术产业的发展，“8K看冬奥”的实现以及一些视频网站开辟8K视频上传渠道，都在加速这一新兴产业的发展</w:t>
      </w:r>
      <w:r>
        <w:rPr>
          <w:rFonts w:hint="default" w:ascii="微软雅黑" w:hAnsi="微软雅黑" w:eastAsia="微软雅黑"/>
          <w:sz w:val="21"/>
          <w:szCs w:val="21"/>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default" w:ascii="微软雅黑" w:hAnsi="微软雅黑" w:eastAsia="微软雅黑"/>
          <w:sz w:val="21"/>
          <w:szCs w:val="21"/>
        </w:rPr>
        <w:t>推出8K古风舞蹈视频不仅是康佳集团在8K片源展示的创新之举，也是康佳集团弘扬中华传统美学的创造性实践。该视频的创作灵感源自康佳集团今年赞助的一档央视节目——《经典咏流传》，《经典咏流传》展现的诗词之美启发了康佳集团也采用创新的形式展现中华文化之美，以自身科技优势打造极致的视听享受，推动中华优秀传统文化创造性转化、创新性发展。</w:t>
      </w:r>
      <w:r>
        <w:rPr>
          <w:rFonts w:hint="eastAsia" w:ascii="微软雅黑" w:hAnsi="微软雅黑" w:eastAsia="微软雅黑"/>
          <w:sz w:val="21"/>
          <w:szCs w:val="21"/>
        </w:rPr>
        <w:t>以超高清古风舞蹈庆贺佳节到来</w:t>
      </w:r>
      <w:r>
        <w:rPr>
          <w:rFonts w:hint="default" w:ascii="微软雅黑" w:hAnsi="微软雅黑" w:eastAsia="微软雅黑"/>
          <w:sz w:val="21"/>
          <w:szCs w:val="21"/>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C79E5B"/>
          <w:sz w:val="28"/>
        </w:rPr>
      </w:pPr>
      <w:r>
        <w:rPr>
          <w:rFonts w:hint="eastAsia" w:ascii="微软雅黑" w:hAnsi="微软雅黑" w:eastAsia="微软雅黑"/>
          <w:b/>
          <w:color w:val="C79E5B"/>
          <w:sz w:val="28"/>
        </w:rPr>
        <w:t>营销目标</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Hans"/>
        </w:rPr>
      </w:pPr>
      <w:r>
        <w:rPr>
          <w:rFonts w:hint="eastAsia" w:ascii="微软雅黑" w:hAnsi="微软雅黑" w:eastAsia="微软雅黑"/>
          <w:sz w:val="21"/>
          <w:szCs w:val="21"/>
          <w:lang w:val="en-US" w:eastAsia="zh-CN"/>
        </w:rPr>
        <w:t>1.</w:t>
      </w:r>
      <w:r>
        <w:rPr>
          <w:rFonts w:hint="eastAsia" w:ascii="微软雅黑" w:hAnsi="微软雅黑" w:eastAsia="微软雅黑"/>
          <w:sz w:val="21"/>
          <w:szCs w:val="21"/>
          <w:lang w:val="en-US" w:eastAsia="zh-Hans"/>
        </w:rPr>
        <w:t>向世界展示康佳集团</w:t>
      </w:r>
      <w:r>
        <w:rPr>
          <w:rFonts w:hint="default" w:ascii="微软雅黑" w:hAnsi="微软雅黑" w:eastAsia="微软雅黑"/>
          <w:sz w:val="21"/>
          <w:szCs w:val="21"/>
          <w:lang w:eastAsia="zh-Hans"/>
        </w:rPr>
        <w:t>8</w:t>
      </w:r>
      <w:r>
        <w:rPr>
          <w:rFonts w:hint="eastAsia" w:ascii="微软雅黑" w:hAnsi="微软雅黑" w:eastAsia="微软雅黑"/>
          <w:sz w:val="21"/>
          <w:szCs w:val="21"/>
          <w:lang w:val="en-US" w:eastAsia="zh-Hans"/>
        </w:rPr>
        <w:t>k超高清显示技术</w:t>
      </w:r>
      <w:r>
        <w:rPr>
          <w:rFonts w:hint="default" w:ascii="微软雅黑" w:hAnsi="微软雅黑" w:eastAsia="微软雅黑"/>
          <w:sz w:val="21"/>
          <w:szCs w:val="21"/>
          <w:lang w:eastAsia="zh-Hans"/>
        </w:rPr>
        <w:t>。</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Hans"/>
        </w:rPr>
      </w:pPr>
      <w:r>
        <w:rPr>
          <w:rFonts w:hint="eastAsia" w:ascii="微软雅黑" w:hAnsi="微软雅黑" w:eastAsia="微软雅黑"/>
          <w:sz w:val="21"/>
          <w:szCs w:val="21"/>
          <w:lang w:val="en-US" w:eastAsia="zh-CN"/>
        </w:rPr>
        <w:t>2.</w:t>
      </w:r>
      <w:r>
        <w:rPr>
          <w:rFonts w:hint="eastAsia" w:ascii="微软雅黑" w:hAnsi="微软雅黑" w:eastAsia="微软雅黑"/>
          <w:sz w:val="21"/>
          <w:szCs w:val="21"/>
          <w:lang w:val="en-US" w:eastAsia="zh-Hans"/>
        </w:rPr>
        <w:t>借助与舞蹈首席朱瑾慧合作的</w:t>
      </w:r>
      <w:r>
        <w:rPr>
          <w:rFonts w:hint="default" w:ascii="微软雅黑" w:hAnsi="微软雅黑" w:eastAsia="微软雅黑"/>
          <w:sz w:val="21"/>
          <w:szCs w:val="21"/>
          <w:lang w:eastAsia="zh-Hans"/>
        </w:rPr>
        <w:t>8</w:t>
      </w:r>
      <w:r>
        <w:rPr>
          <w:rFonts w:hint="eastAsia" w:ascii="微软雅黑" w:hAnsi="微软雅黑" w:eastAsia="微软雅黑"/>
          <w:sz w:val="21"/>
          <w:szCs w:val="21"/>
          <w:lang w:val="en-US" w:eastAsia="zh-Hans"/>
        </w:rPr>
        <w:t>k超高清古风舞蹈</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t>扩大品牌传播声量</w:t>
      </w:r>
      <w:r>
        <w:rPr>
          <w:rFonts w:hint="default" w:ascii="微软雅黑" w:hAnsi="微软雅黑" w:eastAsia="微软雅黑"/>
          <w:sz w:val="21"/>
          <w:szCs w:val="21"/>
          <w:lang w:eastAsia="zh-Hans"/>
        </w:rPr>
        <w:t>，深化品牌的创新内涵。</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lang w:eastAsia="zh-Hans"/>
        </w:rPr>
      </w:pPr>
      <w:r>
        <w:rPr>
          <w:rFonts w:hint="eastAsia" w:ascii="微软雅黑" w:hAnsi="微软雅黑" w:eastAsia="微软雅黑"/>
          <w:b/>
          <w:color w:val="C79E5B"/>
          <w:sz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lang w:eastAsia="zh-Hans"/>
        </w:rPr>
      </w:pPr>
      <w:r>
        <w:rPr>
          <w:rFonts w:hint="default" w:ascii="微软雅黑" w:hAnsi="微软雅黑" w:eastAsia="微软雅黑"/>
          <w:sz w:val="21"/>
          <w:szCs w:val="21"/>
          <w:lang w:eastAsia="zh-Hans"/>
        </w:rPr>
        <w:t>通过变装切换的形式，</w:t>
      </w:r>
      <w:r>
        <w:rPr>
          <w:rFonts w:hint="eastAsia" w:ascii="微软雅黑" w:hAnsi="微软雅黑" w:eastAsia="微软雅黑"/>
          <w:sz w:val="21"/>
          <w:szCs w:val="21"/>
          <w:lang w:val="en-US" w:eastAsia="zh-Hans"/>
        </w:rPr>
        <w:t>舞蹈首席</w:t>
      </w:r>
      <w:r>
        <w:rPr>
          <w:rFonts w:hint="default" w:ascii="微软雅黑" w:hAnsi="微软雅黑" w:eastAsia="微软雅黑"/>
          <w:sz w:val="21"/>
          <w:szCs w:val="21"/>
          <w:lang w:eastAsia="zh-Hans"/>
        </w:rPr>
        <w:t>朱瑾慧在翩翩起舞中呈现了唐宋两朝的服饰及妆容造型，再现了唐宋女子的风姿绰约之美。在</w:t>
      </w:r>
      <w:r>
        <w:rPr>
          <w:rFonts w:hint="eastAsia" w:ascii="微软雅黑" w:hAnsi="微软雅黑" w:eastAsia="微软雅黑"/>
          <w:sz w:val="21"/>
          <w:szCs w:val="21"/>
          <w:lang w:val="en-US" w:eastAsia="zh-Hans"/>
        </w:rPr>
        <w:t>康佳集团</w:t>
      </w:r>
      <w:r>
        <w:rPr>
          <w:rFonts w:hint="default" w:ascii="微软雅黑" w:hAnsi="微软雅黑" w:eastAsia="微软雅黑"/>
          <w:sz w:val="21"/>
          <w:szCs w:val="21"/>
          <w:lang w:eastAsia="zh-Hans"/>
        </w:rPr>
        <w:t>8K超高清显示技术的加持下，唐宋之美的诸多细节尽显无遗，带来更极致的画面视觉效果，实现了现代科技与古典美学的完美融合。</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default" w:ascii="微软雅黑" w:hAnsi="微软雅黑" w:eastAsia="微软雅黑"/>
          <w:sz w:val="21"/>
          <w:szCs w:val="21"/>
          <w:lang w:eastAsia="zh-Hans"/>
        </w:rPr>
      </w:pPr>
      <w:r>
        <w:rPr>
          <w:rFonts w:hint="default" w:ascii="微软雅黑" w:hAnsi="微软雅黑" w:eastAsia="微软雅黑"/>
          <w:sz w:val="21"/>
          <w:szCs w:val="21"/>
          <w:lang w:eastAsia="zh-Hans"/>
        </w:rPr>
        <w:t>立足于《经典咏流传》</w:t>
      </w:r>
      <w:r>
        <w:rPr>
          <w:rFonts w:hint="eastAsia" w:ascii="微软雅黑" w:hAnsi="微软雅黑" w:eastAsia="微软雅黑"/>
          <w:sz w:val="21"/>
          <w:szCs w:val="21"/>
          <w:lang w:val="en-US" w:eastAsia="zh-CN"/>
        </w:rPr>
        <w:t>IP</w:t>
      </w:r>
      <w:r>
        <w:rPr>
          <w:rFonts w:hint="default" w:ascii="微软雅黑" w:hAnsi="微软雅黑" w:eastAsia="微软雅黑"/>
          <w:sz w:val="21"/>
          <w:szCs w:val="21"/>
          <w:lang w:eastAsia="zh-Hans"/>
        </w:rPr>
        <w:t>创新推出8K超高清古风舞蹈视频，推进科技创新与中华文化融合发展。实现</w:t>
      </w:r>
      <w:r>
        <w:rPr>
          <w:rFonts w:hint="eastAsia" w:ascii="微软雅黑" w:hAnsi="微软雅黑" w:eastAsia="微软雅黑"/>
          <w:sz w:val="21"/>
          <w:szCs w:val="21"/>
          <w:lang w:val="en-US" w:eastAsia="zh-Hans"/>
        </w:rPr>
        <w:t>康佳集团</w:t>
      </w:r>
      <w:r>
        <w:rPr>
          <w:rFonts w:hint="default" w:ascii="微软雅黑" w:hAnsi="微软雅黑" w:eastAsia="微软雅黑"/>
          <w:sz w:val="21"/>
          <w:szCs w:val="21"/>
          <w:lang w:eastAsia="zh-Hans"/>
        </w:rPr>
        <w:t>品牌的强势曝光，</w:t>
      </w:r>
      <w:r>
        <w:rPr>
          <w:rFonts w:hint="eastAsia" w:ascii="微软雅黑" w:hAnsi="微软雅黑" w:eastAsia="微软雅黑"/>
          <w:sz w:val="21"/>
          <w:szCs w:val="21"/>
          <w:lang w:val="en-US" w:eastAsia="zh-Hans"/>
        </w:rPr>
        <w:t>扩大品牌传播声量</w:t>
      </w:r>
      <w:r>
        <w:rPr>
          <w:rFonts w:hint="default" w:ascii="微软雅黑" w:hAnsi="微软雅黑" w:eastAsia="微软雅黑"/>
          <w:sz w:val="21"/>
          <w:szCs w:val="21"/>
          <w:lang w:eastAsia="zh-Hans"/>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b/>
          <w:bCs/>
          <w:sz w:val="21"/>
          <w:szCs w:val="21"/>
          <w:lang w:val="en-US" w:eastAsia="zh-Hans"/>
        </w:rPr>
      </w:pPr>
      <w:r>
        <w:rPr>
          <w:rFonts w:hint="eastAsia" w:ascii="微软雅黑" w:hAnsi="微软雅黑" w:eastAsia="微软雅黑"/>
          <w:b/>
          <w:color w:val="C79E5B"/>
          <w:sz w:val="28"/>
        </w:rPr>
        <w:t>执行过程/媒体表现</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Hans"/>
        </w:rPr>
      </w:pPr>
      <w:r>
        <w:rPr>
          <w:rFonts w:hint="eastAsia" w:ascii="微软雅黑" w:hAnsi="微软雅黑" w:eastAsia="微软雅黑"/>
          <w:sz w:val="21"/>
          <w:szCs w:val="21"/>
          <w:lang w:val="en-US" w:eastAsia="zh-Hans"/>
        </w:rPr>
        <w:t>以微博、微信、</w:t>
      </w:r>
      <w:r>
        <w:rPr>
          <w:rFonts w:hint="default" w:ascii="微软雅黑" w:hAnsi="微软雅黑" w:eastAsia="微软雅黑"/>
          <w:sz w:val="21"/>
          <w:szCs w:val="21"/>
          <w:lang w:eastAsia="zh-Hans"/>
        </w:rPr>
        <w:t>B</w:t>
      </w:r>
      <w:r>
        <w:rPr>
          <w:rFonts w:hint="eastAsia" w:ascii="微软雅黑" w:hAnsi="微软雅黑" w:eastAsia="微软雅黑"/>
          <w:sz w:val="21"/>
          <w:szCs w:val="21"/>
          <w:lang w:val="en-US" w:eastAsia="zh-Hans"/>
        </w:rPr>
        <w:t>站</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t>员工朋友圈等作为主要传播阵地。配合舞蹈片上线，为舞蹈片营造声势。充分利用</w:t>
      </w:r>
      <w:r>
        <w:rPr>
          <w:rFonts w:hint="default" w:ascii="微软雅黑" w:hAnsi="微软雅黑" w:eastAsia="微软雅黑"/>
          <w:sz w:val="21"/>
          <w:szCs w:val="21"/>
          <w:lang w:eastAsia="zh-Hans"/>
        </w:rPr>
        <w:t>8</w:t>
      </w:r>
      <w:r>
        <w:rPr>
          <w:rFonts w:hint="eastAsia" w:ascii="微软雅黑" w:hAnsi="微软雅黑" w:eastAsia="微软雅黑"/>
          <w:sz w:val="21"/>
          <w:szCs w:val="21"/>
          <w:lang w:val="en-US" w:eastAsia="zh-Hans"/>
        </w:rPr>
        <w:t>k超高清结合唐宋舞蹈这一高度热点，以及品牌口碑背书助推最大化曝光。首播当日，通过微博以及b站等渠道平台扩散，通稿全网发布，营造口碑。</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lang w:val="en-US" w:eastAsia="zh-Hans"/>
        </w:rPr>
      </w:pPr>
      <w:r>
        <w:rPr>
          <w:rFonts w:hint="eastAsia" w:ascii="微软雅黑" w:hAnsi="微软雅黑" w:eastAsia="微软雅黑"/>
          <w:sz w:val="21"/>
          <w:szCs w:val="21"/>
          <w:lang w:val="en-US" w:eastAsia="zh-Hans"/>
        </w:rPr>
        <w:t>舞蹈片上线</w:t>
      </w:r>
      <w:r>
        <w:rPr>
          <w:rFonts w:hint="default" w:ascii="微软雅黑" w:hAnsi="微软雅黑" w:eastAsia="微软雅黑"/>
          <w:sz w:val="21"/>
          <w:szCs w:val="21"/>
          <w:lang w:eastAsia="zh-Hans"/>
        </w:rPr>
        <w:t>：</w:t>
      </w:r>
      <w:r>
        <w:rPr>
          <w:rFonts w:hint="eastAsia" w:ascii="微软雅黑" w:hAnsi="微软雅黑" w:eastAsia="微软雅黑"/>
          <w:sz w:val="21"/>
          <w:szCs w:val="21"/>
          <w:lang w:val="en-US" w:eastAsia="zh-Hans"/>
        </w:rPr>
        <w:fldChar w:fldCharType="begin"/>
      </w:r>
      <w:r>
        <w:rPr>
          <w:rFonts w:hint="eastAsia" w:ascii="微软雅黑" w:hAnsi="微软雅黑" w:eastAsia="微软雅黑"/>
          <w:sz w:val="21"/>
          <w:szCs w:val="21"/>
          <w:lang w:val="en-US" w:eastAsia="zh-Hans"/>
        </w:rPr>
        <w:instrText xml:space="preserve"> HYPERLINK "https://www.bilibili.com/video/BV1Vd4y137xN/" </w:instrText>
      </w:r>
      <w:r>
        <w:rPr>
          <w:rFonts w:hint="eastAsia" w:ascii="微软雅黑" w:hAnsi="微软雅黑" w:eastAsia="微软雅黑"/>
          <w:sz w:val="21"/>
          <w:szCs w:val="21"/>
          <w:lang w:val="en-US" w:eastAsia="zh-Hans"/>
        </w:rPr>
        <w:fldChar w:fldCharType="separate"/>
      </w:r>
      <w:r>
        <w:rPr>
          <w:rStyle w:val="18"/>
          <w:rFonts w:hint="eastAsia" w:ascii="微软雅黑" w:hAnsi="微软雅黑" w:eastAsia="微软雅黑"/>
          <w:sz w:val="21"/>
          <w:szCs w:val="21"/>
          <w:lang w:val="en-US" w:eastAsia="zh-Hans"/>
        </w:rPr>
        <w:t>https://www.bilibili.com/video/BV1Vd4y137xN/</w:t>
      </w:r>
      <w:r>
        <w:rPr>
          <w:rFonts w:hint="eastAsia" w:ascii="微软雅黑" w:hAnsi="微软雅黑" w:eastAsia="微软雅黑"/>
          <w:sz w:val="21"/>
          <w:szCs w:val="21"/>
          <w:lang w:val="en-US" w:eastAsia="zh-Hans"/>
        </w:rPr>
        <w:fldChar w:fldCharType="end"/>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pPr>
      <w:r>
        <w:drawing>
          <wp:inline distT="0" distB="0" distL="114300" distR="114300">
            <wp:extent cx="5720080" cy="2452370"/>
            <wp:effectExtent l="0" t="0" r="7620" b="1143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720080" cy="245237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sz w:val="21"/>
          <w:szCs w:val="21"/>
        </w:rPr>
      </w:pPr>
      <w:r>
        <w:drawing>
          <wp:inline distT="0" distB="0" distL="114300" distR="114300">
            <wp:extent cx="5718175" cy="1048385"/>
            <wp:effectExtent l="0" t="0" r="9525" b="571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1"/>
                    <a:stretch>
                      <a:fillRect/>
                    </a:stretch>
                  </pic:blipFill>
                  <pic:spPr>
                    <a:xfrm>
                      <a:off x="0" y="0"/>
                      <a:ext cx="5718175" cy="104838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C79E5B"/>
          <w:sz w:val="28"/>
        </w:rPr>
      </w:pPr>
      <w:r>
        <w:rPr>
          <w:rFonts w:hint="eastAsia" w:ascii="微软雅黑" w:hAnsi="微软雅黑" w:eastAsia="微软雅黑"/>
          <w:b/>
          <w:color w:val="C79E5B"/>
          <w:sz w:val="28"/>
        </w:rPr>
        <w:t>营销效果与市场反馈</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ascii="微软雅黑" w:hAnsi="微软雅黑" w:eastAsia="微软雅黑"/>
          <w:sz w:val="21"/>
          <w:szCs w:val="21"/>
        </w:rPr>
      </w:pPr>
      <w:r>
        <w:rPr>
          <w:rFonts w:hint="eastAsia" w:ascii="微软雅黑" w:hAnsi="微软雅黑" w:eastAsia="微软雅黑"/>
          <w:sz w:val="21"/>
          <w:szCs w:val="21"/>
        </w:rPr>
        <w:t>充分利用</w:t>
      </w:r>
      <w:r>
        <w:rPr>
          <w:rFonts w:hint="default" w:ascii="微软雅黑" w:hAnsi="微软雅黑" w:eastAsia="微软雅黑"/>
          <w:sz w:val="21"/>
          <w:szCs w:val="21"/>
        </w:rPr>
        <w:t>8k</w:t>
      </w:r>
      <w:r>
        <w:rPr>
          <w:rFonts w:hint="eastAsia" w:ascii="微软雅黑" w:hAnsi="微软雅黑" w:eastAsia="微软雅黑"/>
          <w:sz w:val="21"/>
          <w:szCs w:val="21"/>
          <w:lang w:val="en-US" w:eastAsia="zh-Hans"/>
        </w:rPr>
        <w:t>超高清这一技术</w:t>
      </w:r>
      <w:r>
        <w:rPr>
          <w:rFonts w:hint="eastAsia" w:ascii="微软雅黑" w:hAnsi="微软雅黑" w:eastAsia="微软雅黑"/>
          <w:sz w:val="21"/>
          <w:szCs w:val="21"/>
        </w:rPr>
        <w:t>的全球影响力，把握</w:t>
      </w:r>
      <w:r>
        <w:rPr>
          <w:rFonts w:hint="eastAsia" w:ascii="微软雅黑" w:hAnsi="微软雅黑" w:eastAsia="微软雅黑"/>
          <w:sz w:val="21"/>
          <w:szCs w:val="21"/>
          <w:lang w:val="en-US" w:eastAsia="zh-Hans"/>
        </w:rPr>
        <w:t>这一新兴产业</w:t>
      </w:r>
      <w:r>
        <w:rPr>
          <w:rFonts w:hint="eastAsia" w:ascii="微软雅黑" w:hAnsi="微软雅黑" w:eastAsia="微软雅黑"/>
          <w:sz w:val="21"/>
          <w:szCs w:val="21"/>
        </w:rPr>
        <w:t>关键节点，以电影宣发手法使</w:t>
      </w:r>
      <w:r>
        <w:rPr>
          <w:rFonts w:hint="eastAsia" w:ascii="微软雅黑" w:hAnsi="微软雅黑" w:eastAsia="微软雅黑"/>
          <w:sz w:val="21"/>
          <w:szCs w:val="21"/>
          <w:lang w:val="en-US" w:eastAsia="zh-Hans"/>
        </w:rPr>
        <w:t>舞蹈片</w:t>
      </w:r>
      <w:r>
        <w:rPr>
          <w:rFonts w:hint="eastAsia" w:ascii="微软雅黑" w:hAnsi="微软雅黑" w:eastAsia="微软雅黑"/>
          <w:sz w:val="21"/>
          <w:szCs w:val="21"/>
        </w:rPr>
        <w:t>成功引爆。</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14</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lOWQ2MTZmNThmNzI0ODVlODI5NWI0YzI3YjYyZGEifQ=="/>
  </w:docVars>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10DD4763"/>
    <w:rsid w:val="22682476"/>
    <w:rsid w:val="284B2E0F"/>
    <w:rsid w:val="2CEE68C2"/>
    <w:rsid w:val="38322FF2"/>
    <w:rsid w:val="44032000"/>
    <w:rsid w:val="4F440434"/>
    <w:rsid w:val="55C41183"/>
    <w:rsid w:val="5FC52ECB"/>
    <w:rsid w:val="6E652526"/>
    <w:rsid w:val="77FE6B23"/>
    <w:rsid w:val="7D983416"/>
    <w:rsid w:val="BF755A75"/>
    <w:rsid w:val="FFFD8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unhideWhenUsed/>
    <w:qFormat/>
    <w:uiPriority w:val="99"/>
  </w:style>
  <w:style w:type="paragraph" w:styleId="4">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5">
    <w:name w:val="Plain Text"/>
    <w:basedOn w:val="1"/>
    <w:qFormat/>
    <w:uiPriority w:val="0"/>
    <w:rPr>
      <w:rFonts w:ascii="Arial" w:hAnsi="Arial" w:cs="Times New Roman"/>
      <w:sz w:val="18"/>
      <w:szCs w:val="20"/>
    </w:rPr>
  </w:style>
  <w:style w:type="paragraph" w:styleId="6">
    <w:name w:val="Balloon Text"/>
    <w:basedOn w:val="1"/>
    <w:link w:val="28"/>
    <w:semiHidden/>
    <w:unhideWhenUsed/>
    <w:qFormat/>
    <w:uiPriority w:val="99"/>
    <w:rPr>
      <w:sz w:val="18"/>
      <w:szCs w:val="18"/>
    </w:rPr>
  </w:style>
  <w:style w:type="paragraph" w:styleId="7">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8">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9">
    <w:name w:val="Normal (Web)"/>
    <w:basedOn w:val="1"/>
    <w:qFormat/>
    <w:uiPriority w:val="0"/>
    <w:pPr>
      <w:spacing w:before="100" w:beforeAutospacing="1" w:after="100" w:afterAutospacing="1"/>
    </w:pPr>
    <w:rPr>
      <w:rFonts w:cs="Times New Roman"/>
      <w:szCs w:val="20"/>
    </w:rPr>
  </w:style>
  <w:style w:type="paragraph" w:styleId="10">
    <w:name w:val="Title"/>
    <w:basedOn w:val="1"/>
    <w:link w:val="20"/>
    <w:qFormat/>
    <w:uiPriority w:val="0"/>
    <w:pPr>
      <w:jc w:val="center"/>
    </w:pPr>
    <w:rPr>
      <w:rFonts w:ascii="Times New Roman" w:hAnsi="Times New Roman" w:cs="Times New Roman"/>
      <w:b/>
      <w:kern w:val="2"/>
      <w:sz w:val="28"/>
      <w:szCs w:val="20"/>
      <w:lang w:eastAsia="en-US"/>
    </w:rPr>
  </w:style>
  <w:style w:type="paragraph" w:styleId="11">
    <w:name w:val="annotation subject"/>
    <w:basedOn w:val="3"/>
    <w:next w:val="3"/>
    <w:link w:val="30"/>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rPr>
  </w:style>
  <w:style w:type="character" w:styleId="18">
    <w:name w:val="Hyperlink"/>
    <w:basedOn w:val="14"/>
    <w:qFormat/>
    <w:uiPriority w:val="0"/>
    <w:rPr>
      <w:color w:val="0000FF"/>
      <w:u w:val="single"/>
    </w:rPr>
  </w:style>
  <w:style w:type="character" w:styleId="19">
    <w:name w:val="annotation reference"/>
    <w:basedOn w:val="14"/>
    <w:semiHidden/>
    <w:unhideWhenUsed/>
    <w:qFormat/>
    <w:uiPriority w:val="99"/>
    <w:rPr>
      <w:sz w:val="21"/>
      <w:szCs w:val="21"/>
    </w:rPr>
  </w:style>
  <w:style w:type="character" w:customStyle="1" w:styleId="20">
    <w:name w:val="标题 字符"/>
    <w:basedOn w:val="14"/>
    <w:link w:val="10"/>
    <w:qFormat/>
    <w:uiPriority w:val="0"/>
    <w:rPr>
      <w:b/>
      <w:sz w:val="28"/>
      <w:lang w:eastAsia="en-US"/>
    </w:rPr>
  </w:style>
  <w:style w:type="character" w:customStyle="1" w:styleId="21">
    <w:name w:val="bottom1"/>
    <w:basedOn w:val="14"/>
    <w:qFormat/>
    <w:uiPriority w:val="0"/>
    <w:rPr>
      <w:color w:val="6E6E6E"/>
    </w:rPr>
  </w:style>
  <w:style w:type="character" w:customStyle="1" w:styleId="22">
    <w:name w:val="apple-converted-space"/>
    <w:basedOn w:val="14"/>
    <w:qFormat/>
    <w:uiPriority w:val="0"/>
  </w:style>
  <w:style w:type="character" w:customStyle="1" w:styleId="23">
    <w:name w:val="apple-style-span"/>
    <w:basedOn w:val="14"/>
    <w:qFormat/>
    <w:uiPriority w:val="0"/>
  </w:style>
  <w:style w:type="paragraph" w:styleId="24">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5">
    <w:name w:val="p0"/>
    <w:basedOn w:val="1"/>
    <w:qFormat/>
    <w:uiPriority w:val="0"/>
    <w:pPr>
      <w:jc w:val="both"/>
    </w:pPr>
    <w:rPr>
      <w:rFonts w:ascii="Times New Roman" w:hAnsi="Times New Roman" w:cs="Times New Roman"/>
      <w:sz w:val="21"/>
      <w:szCs w:val="20"/>
    </w:rPr>
  </w:style>
  <w:style w:type="paragraph" w:customStyle="1" w:styleId="26">
    <w:name w:val="css"/>
    <w:basedOn w:val="1"/>
    <w:qFormat/>
    <w:uiPriority w:val="0"/>
    <w:pPr>
      <w:spacing w:before="100" w:beforeAutospacing="1" w:after="100" w:afterAutospacing="1"/>
    </w:pPr>
    <w:rPr>
      <w:rFonts w:cs="Times New Roman"/>
      <w:color w:val="0F0000"/>
      <w:sz w:val="18"/>
      <w:szCs w:val="20"/>
    </w:rPr>
  </w:style>
  <w:style w:type="paragraph" w:customStyle="1" w:styleId="27">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8">
    <w:name w:val="批注框文本 字符"/>
    <w:basedOn w:val="14"/>
    <w:link w:val="6"/>
    <w:semiHidden/>
    <w:qFormat/>
    <w:uiPriority w:val="99"/>
    <w:rPr>
      <w:kern w:val="2"/>
      <w:sz w:val="18"/>
      <w:szCs w:val="18"/>
    </w:rPr>
  </w:style>
  <w:style w:type="character" w:customStyle="1" w:styleId="29">
    <w:name w:val="批注文字 字符"/>
    <w:basedOn w:val="14"/>
    <w:link w:val="3"/>
    <w:semiHidden/>
    <w:qFormat/>
    <w:uiPriority w:val="99"/>
    <w:rPr>
      <w:rFonts w:ascii="宋体" w:hAnsi="宋体" w:cs="宋体"/>
      <w:sz w:val="24"/>
      <w:szCs w:val="24"/>
    </w:rPr>
  </w:style>
  <w:style w:type="character" w:customStyle="1" w:styleId="30">
    <w:name w:val="批注主题 字符"/>
    <w:basedOn w:val="29"/>
    <w:link w:val="11"/>
    <w:semiHidden/>
    <w:qFormat/>
    <w:uiPriority w:val="99"/>
    <w:rPr>
      <w:rFonts w:ascii="宋体" w:hAnsi="宋体" w:cs="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802</Words>
  <Characters>881</Characters>
  <Lines>7</Lines>
  <Paragraphs>2</Paragraphs>
  <TotalTime>2</TotalTime>
  <ScaleCrop>false</ScaleCrop>
  <LinksUpToDate>false</LinksUpToDate>
  <CharactersWithSpaces>883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2015-11-23T23:28:00Z</dcterms:created>
  <dc:creator>雨林木风</dc:creator>
  <cp:lastModifiedBy>王阳</cp:lastModifiedBy>
  <cp:lastPrinted>2012-10-12T00:46:00Z</cp:lastPrinted>
  <dcterms:modified xsi:type="dcterms:W3CDTF">2023-02-12T13:08:09Z</dcterms:modified>
  <dc:title>No</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EFE13ED7C87A21355337B563DFCC793F</vt:lpwstr>
  </property>
</Properties>
</file>