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1AE173FF" w:rsidR="001D3F3B" w:rsidRDefault="006F3046" w:rsidP="005F5C93">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博士伦2</w:t>
      </w:r>
      <w:r>
        <w:rPr>
          <w:rFonts w:ascii="微软雅黑" w:eastAsia="微软雅黑" w:hAnsi="微软雅黑" w:cs="Times New Roman"/>
          <w:b/>
          <w:sz w:val="32"/>
          <w:szCs w:val="32"/>
        </w:rPr>
        <w:t>022</w:t>
      </w:r>
      <w:r>
        <w:rPr>
          <w:rFonts w:ascii="微软雅黑" w:eastAsia="微软雅黑" w:hAnsi="微软雅黑" w:cs="Times New Roman" w:hint="eastAsia"/>
          <w:b/>
          <w:sz w:val="32"/>
          <w:szCs w:val="32"/>
        </w:rPr>
        <w:t>年双1</w:t>
      </w:r>
      <w:r>
        <w:rPr>
          <w:rFonts w:ascii="微软雅黑" w:eastAsia="微软雅黑" w:hAnsi="微软雅黑" w:cs="Times New Roman"/>
          <w:b/>
          <w:sz w:val="32"/>
          <w:szCs w:val="32"/>
        </w:rPr>
        <w:t>1</w:t>
      </w:r>
      <w:r>
        <w:rPr>
          <w:rFonts w:ascii="微软雅黑" w:eastAsia="微软雅黑" w:hAnsi="微软雅黑" w:cs="Times New Roman" w:hint="eastAsia"/>
          <w:b/>
          <w:sz w:val="32"/>
          <w:szCs w:val="32"/>
        </w:rPr>
        <w:t>投放案例</w:t>
      </w:r>
    </w:p>
    <w:p w14:paraId="0B14D8D6" w14:textId="6A4F0366"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6F3046">
        <w:rPr>
          <w:rFonts w:ascii="微软雅黑" w:eastAsia="微软雅黑" w:hAnsi="微软雅黑" w:hint="eastAsia"/>
          <w:sz w:val="21"/>
          <w:szCs w:val="21"/>
        </w:rPr>
        <w:t>博士伦</w:t>
      </w:r>
    </w:p>
    <w:p w14:paraId="39CF38F3" w14:textId="6CA2CE0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6F3046">
        <w:rPr>
          <w:rFonts w:ascii="微软雅黑" w:eastAsia="微软雅黑" w:hAnsi="微软雅黑" w:hint="eastAsia"/>
          <w:sz w:val="21"/>
          <w:szCs w:val="21"/>
        </w:rPr>
        <w:t>大健康</w:t>
      </w:r>
      <w:r w:rsidR="006F3046">
        <w:rPr>
          <w:rFonts w:ascii="微软雅黑" w:eastAsia="微软雅黑" w:hAnsi="微软雅黑"/>
          <w:sz w:val="21"/>
          <w:szCs w:val="21"/>
        </w:rPr>
        <w:t>/</w:t>
      </w:r>
      <w:r w:rsidR="006F3046">
        <w:rPr>
          <w:rFonts w:ascii="微软雅黑" w:eastAsia="微软雅黑" w:hAnsi="微软雅黑" w:hint="eastAsia"/>
          <w:sz w:val="21"/>
          <w:szCs w:val="21"/>
        </w:rPr>
        <w:t>医疗器械</w:t>
      </w:r>
    </w:p>
    <w:p w14:paraId="5DC88663" w14:textId="420E6C93"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0C5FBB">
        <w:rPr>
          <w:rFonts w:ascii="微软雅黑" w:eastAsia="微软雅黑" w:hAnsi="微软雅黑"/>
          <w:sz w:val="21"/>
          <w:szCs w:val="21"/>
        </w:rPr>
        <w:t>2</w:t>
      </w:r>
      <w:r w:rsidR="007A4E3A" w:rsidRPr="00E5768D">
        <w:rPr>
          <w:rFonts w:ascii="微软雅黑" w:eastAsia="微软雅黑" w:hAnsi="微软雅黑" w:hint="eastAsia"/>
          <w:sz w:val="21"/>
          <w:szCs w:val="21"/>
        </w:rPr>
        <w:t>.</w:t>
      </w:r>
      <w:r w:rsidR="006F3046">
        <w:rPr>
          <w:rFonts w:ascii="微软雅黑" w:eastAsia="微软雅黑" w:hAnsi="微软雅黑"/>
          <w:sz w:val="21"/>
          <w:szCs w:val="21"/>
        </w:rPr>
        <w:t>10</w:t>
      </w:r>
      <w:r w:rsidR="007A4E3A" w:rsidRPr="00E5768D">
        <w:rPr>
          <w:rFonts w:ascii="微软雅黑" w:eastAsia="微软雅黑" w:hAnsi="微软雅黑" w:hint="eastAsia"/>
          <w:sz w:val="21"/>
          <w:szCs w:val="21"/>
        </w:rPr>
        <w:t>.</w:t>
      </w:r>
      <w:r w:rsidR="006F3046">
        <w:rPr>
          <w:rFonts w:ascii="微软雅黑" w:eastAsia="微软雅黑" w:hAnsi="微软雅黑"/>
          <w:sz w:val="21"/>
          <w:szCs w:val="21"/>
        </w:rPr>
        <w:t>25</w:t>
      </w:r>
      <w:r w:rsidR="007A4E3A" w:rsidRPr="00E5768D">
        <w:rPr>
          <w:rFonts w:ascii="微软雅黑" w:eastAsia="微软雅黑" w:hAnsi="微软雅黑" w:hint="eastAsia"/>
          <w:sz w:val="21"/>
          <w:szCs w:val="21"/>
        </w:rPr>
        <w:t>-1</w:t>
      </w:r>
      <w:r w:rsidR="006F3046">
        <w:rPr>
          <w:rFonts w:ascii="微软雅黑" w:eastAsia="微软雅黑" w:hAnsi="微软雅黑"/>
          <w:sz w:val="21"/>
          <w:szCs w:val="21"/>
        </w:rPr>
        <w:t>1</w:t>
      </w:r>
      <w:r w:rsidR="007A4E3A" w:rsidRPr="00E5768D">
        <w:rPr>
          <w:rFonts w:ascii="微软雅黑" w:eastAsia="微软雅黑" w:hAnsi="微软雅黑" w:hint="eastAsia"/>
          <w:sz w:val="21"/>
          <w:szCs w:val="21"/>
        </w:rPr>
        <w:t>.</w:t>
      </w:r>
      <w:r w:rsidR="006F3046">
        <w:rPr>
          <w:rFonts w:ascii="微软雅黑" w:eastAsia="微软雅黑" w:hAnsi="微软雅黑"/>
          <w:sz w:val="21"/>
          <w:szCs w:val="21"/>
        </w:rPr>
        <w:t>12</w:t>
      </w:r>
    </w:p>
    <w:p w14:paraId="1F6E17B5" w14:textId="0F8B5D1E"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D85B5A">
        <w:rPr>
          <w:rFonts w:ascii="微软雅黑" w:eastAsia="微软雅黑" w:hAnsi="微软雅黑" w:hint="eastAsia"/>
          <w:sz w:val="21"/>
          <w:szCs w:val="21"/>
        </w:rPr>
        <w:t>电商营销类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2E9901F1" w14:textId="47A7F4C3" w:rsidR="006F3046" w:rsidRPr="006F3046" w:rsidRDefault="00E84061" w:rsidP="006F3046">
      <w:pPr>
        <w:spacing w:before="100" w:beforeAutospacing="1" w:after="100" w:afterAutospacing="1"/>
        <w:textAlignment w:val="baseline"/>
        <w:rPr>
          <w:rFonts w:ascii="微软雅黑" w:eastAsia="微软雅黑" w:hAnsi="微软雅黑"/>
          <w:sz w:val="21"/>
          <w:szCs w:val="21"/>
        </w:rPr>
      </w:pPr>
      <w:r w:rsidRPr="00E56D98">
        <w:rPr>
          <w:rFonts w:ascii="微软雅黑" w:eastAsia="微软雅黑" w:hAnsi="微软雅黑" w:hint="eastAsia"/>
          <w:sz w:val="21"/>
          <w:szCs w:val="21"/>
        </w:rPr>
        <w:t>博士伦是一家全球性的眼睛保健公司，致力于通过创新的科技与技术，让消费者看得更好、形象更好、感觉更好。</w:t>
      </w:r>
      <w:r w:rsidR="006F3046" w:rsidRPr="006F3046">
        <w:rPr>
          <w:rFonts w:ascii="微软雅黑" w:eastAsia="微软雅黑" w:hAnsi="微软雅黑" w:hint="eastAsia"/>
          <w:sz w:val="21"/>
          <w:szCs w:val="21"/>
        </w:rPr>
        <w:t>核心业务为：隐形眼镜、</w:t>
      </w:r>
      <w:r w:rsidR="000E4713">
        <w:rPr>
          <w:rFonts w:ascii="微软雅黑" w:eastAsia="微软雅黑" w:hAnsi="微软雅黑" w:hint="eastAsia"/>
          <w:sz w:val="21"/>
          <w:szCs w:val="21"/>
        </w:rPr>
        <w:t>美瞳、</w:t>
      </w:r>
      <w:r w:rsidR="00C06A01">
        <w:rPr>
          <w:rFonts w:ascii="微软雅黑" w:eastAsia="微软雅黑" w:hAnsi="微软雅黑" w:hint="eastAsia"/>
          <w:sz w:val="21"/>
          <w:szCs w:val="21"/>
        </w:rPr>
        <w:t>护理液</w:t>
      </w:r>
      <w:r w:rsidR="006F3046" w:rsidRPr="006F3046">
        <w:rPr>
          <w:rFonts w:ascii="微软雅黑" w:eastAsia="微软雅黑" w:hAnsi="微软雅黑" w:hint="eastAsia"/>
          <w:sz w:val="21"/>
          <w:szCs w:val="21"/>
        </w:rPr>
        <w:t>、眼科药品、屈光、白内障、玻璃体视网膜产品等</w:t>
      </w:r>
      <w:r w:rsidR="006F3046">
        <w:rPr>
          <w:rFonts w:ascii="微软雅黑" w:eastAsia="微软雅黑" w:hAnsi="微软雅黑" w:hint="eastAsia"/>
          <w:sz w:val="21"/>
          <w:szCs w:val="21"/>
        </w:rPr>
        <w:t>；</w:t>
      </w:r>
    </w:p>
    <w:p w14:paraId="70DDE008" w14:textId="0878F809" w:rsidR="006F3046" w:rsidRPr="006F3046" w:rsidRDefault="006F3046" w:rsidP="006F3046">
      <w:pPr>
        <w:spacing w:before="100" w:beforeAutospacing="1" w:after="100" w:afterAutospacing="1"/>
        <w:textAlignment w:val="baseline"/>
        <w:rPr>
          <w:rFonts w:ascii="微软雅黑" w:eastAsia="微软雅黑" w:hAnsi="微软雅黑"/>
          <w:sz w:val="21"/>
          <w:szCs w:val="21"/>
        </w:rPr>
      </w:pPr>
      <w:r w:rsidRPr="006F3046">
        <w:rPr>
          <w:rFonts w:ascii="微软雅黑" w:eastAsia="微软雅黑" w:hAnsi="微软雅黑"/>
          <w:sz w:val="21"/>
          <w:szCs w:val="21"/>
        </w:rPr>
        <w:t>2022</w:t>
      </w:r>
      <w:r w:rsidRPr="006F3046">
        <w:rPr>
          <w:rFonts w:ascii="微软雅黑" w:eastAsia="微软雅黑" w:hAnsi="微软雅黑" w:hint="eastAsia"/>
          <w:sz w:val="21"/>
          <w:szCs w:val="21"/>
        </w:rPr>
        <w:t>年双</w:t>
      </w:r>
      <w:r w:rsidRPr="006F3046">
        <w:rPr>
          <w:rFonts w:ascii="微软雅黑" w:eastAsia="微软雅黑" w:hAnsi="微软雅黑"/>
          <w:sz w:val="21"/>
          <w:szCs w:val="21"/>
        </w:rPr>
        <w:t>11</w:t>
      </w:r>
      <w:r w:rsidRPr="006F3046">
        <w:rPr>
          <w:rFonts w:ascii="微软雅黑" w:eastAsia="微软雅黑" w:hAnsi="微软雅黑" w:hint="eastAsia"/>
          <w:sz w:val="21"/>
          <w:szCs w:val="21"/>
        </w:rPr>
        <w:t>大促开启，博士伦精选了</w:t>
      </w:r>
      <w:r w:rsidR="00DE65AB">
        <w:rPr>
          <w:rFonts w:ascii="微软雅黑" w:eastAsia="微软雅黑" w:hAnsi="微软雅黑" w:hint="eastAsia"/>
          <w:sz w:val="21"/>
          <w:szCs w:val="21"/>
        </w:rPr>
        <w:t>四</w:t>
      </w:r>
      <w:r w:rsidRPr="006F3046">
        <w:rPr>
          <w:rFonts w:ascii="微软雅黑" w:eastAsia="微软雅黑" w:hAnsi="微软雅黑" w:hint="eastAsia"/>
          <w:sz w:val="21"/>
          <w:szCs w:val="21"/>
        </w:rPr>
        <w:t>款主打商品</w:t>
      </w:r>
      <w:r w:rsidR="00DE65AB">
        <w:rPr>
          <w:rFonts w:ascii="微软雅黑" w:eastAsia="微软雅黑" w:hAnsi="微软雅黑" w:hint="eastAsia"/>
          <w:sz w:val="21"/>
          <w:szCs w:val="21"/>
        </w:rPr>
        <w:t>（分别是博乐</w:t>
      </w:r>
      <w:proofErr w:type="gramStart"/>
      <w:r w:rsidR="00DE65AB">
        <w:rPr>
          <w:rFonts w:ascii="微软雅黑" w:eastAsia="微软雅黑" w:hAnsi="微软雅黑" w:hint="eastAsia"/>
          <w:sz w:val="21"/>
          <w:szCs w:val="21"/>
        </w:rPr>
        <w:t>纯日抛</w:t>
      </w:r>
      <w:proofErr w:type="gramEnd"/>
      <w:r w:rsidR="00DE65AB">
        <w:rPr>
          <w:rFonts w:ascii="微软雅黑" w:eastAsia="微软雅黑" w:hAnsi="微软雅黑" w:hint="eastAsia"/>
          <w:sz w:val="21"/>
          <w:szCs w:val="21"/>
        </w:rPr>
        <w:t>隐形眼镜，奥</w:t>
      </w:r>
      <w:proofErr w:type="gramStart"/>
      <w:r w:rsidR="00DE65AB">
        <w:rPr>
          <w:rFonts w:ascii="微软雅黑" w:eastAsia="微软雅黑" w:hAnsi="微软雅黑" w:hint="eastAsia"/>
          <w:sz w:val="21"/>
          <w:szCs w:val="21"/>
        </w:rPr>
        <w:t>澈月抛</w:t>
      </w:r>
      <w:proofErr w:type="gramEnd"/>
      <w:r w:rsidR="00DE65AB">
        <w:rPr>
          <w:rFonts w:ascii="微软雅黑" w:eastAsia="微软雅黑" w:hAnsi="微软雅黑" w:hint="eastAsia"/>
          <w:sz w:val="21"/>
          <w:szCs w:val="21"/>
        </w:rPr>
        <w:t>隐形眼镜，</w:t>
      </w:r>
      <w:proofErr w:type="gramStart"/>
      <w:r w:rsidR="00F94B72">
        <w:rPr>
          <w:rFonts w:ascii="微软雅黑" w:eastAsia="微软雅黑" w:hAnsi="微软雅黑" w:hint="eastAsia"/>
          <w:sz w:val="21"/>
          <w:szCs w:val="21"/>
        </w:rPr>
        <w:t>蕾丝高定</w:t>
      </w:r>
      <w:proofErr w:type="gramEnd"/>
      <w:r w:rsidR="00F94B72">
        <w:rPr>
          <w:rFonts w:ascii="微软雅黑" w:eastAsia="微软雅黑" w:hAnsi="微软雅黑" w:hint="eastAsia"/>
          <w:sz w:val="21"/>
          <w:szCs w:val="21"/>
        </w:rPr>
        <w:t>彩</w:t>
      </w:r>
      <w:proofErr w:type="gramStart"/>
      <w:r w:rsidR="00F94B72">
        <w:rPr>
          <w:rFonts w:ascii="微软雅黑" w:eastAsia="微软雅黑" w:hAnsi="微软雅黑" w:hint="eastAsia"/>
          <w:sz w:val="21"/>
          <w:szCs w:val="21"/>
        </w:rPr>
        <w:t>瞳</w:t>
      </w:r>
      <w:proofErr w:type="gramEnd"/>
      <w:r w:rsidR="00F94B72">
        <w:rPr>
          <w:rFonts w:ascii="微软雅黑" w:eastAsia="微软雅黑" w:hAnsi="微软雅黑" w:hint="eastAsia"/>
          <w:sz w:val="21"/>
          <w:szCs w:val="21"/>
        </w:rPr>
        <w:t>和</w:t>
      </w:r>
      <w:proofErr w:type="gramStart"/>
      <w:r w:rsidR="00F94B72">
        <w:rPr>
          <w:rFonts w:ascii="微软雅黑" w:eastAsia="微软雅黑" w:hAnsi="微软雅黑" w:hint="eastAsia"/>
          <w:sz w:val="21"/>
          <w:szCs w:val="21"/>
        </w:rPr>
        <w:t>润明臻</w:t>
      </w:r>
      <w:proofErr w:type="gramEnd"/>
      <w:r w:rsidR="00F94B72">
        <w:rPr>
          <w:rFonts w:ascii="微软雅黑" w:eastAsia="微软雅黑" w:hAnsi="微软雅黑" w:hint="eastAsia"/>
          <w:sz w:val="21"/>
          <w:szCs w:val="21"/>
        </w:rPr>
        <w:t>净护理液</w:t>
      </w:r>
      <w:r w:rsidR="00DE65AB">
        <w:rPr>
          <w:rFonts w:ascii="微软雅黑" w:eastAsia="微软雅黑" w:hAnsi="微软雅黑" w:hint="eastAsia"/>
          <w:sz w:val="21"/>
          <w:szCs w:val="21"/>
        </w:rPr>
        <w:t>）</w:t>
      </w:r>
      <w:r w:rsidRPr="006F3046">
        <w:rPr>
          <w:rFonts w:ascii="微软雅黑" w:eastAsia="微软雅黑" w:hAnsi="微软雅黑" w:hint="eastAsia"/>
          <w:sz w:val="21"/>
          <w:szCs w:val="21"/>
        </w:rPr>
        <w:t>，希望为</w:t>
      </w:r>
      <w:proofErr w:type="gramStart"/>
      <w:r w:rsidRPr="006F3046">
        <w:rPr>
          <w:rFonts w:ascii="微软雅黑" w:eastAsia="微软雅黑" w:hAnsi="微软雅黑" w:hint="eastAsia"/>
          <w:sz w:val="21"/>
          <w:szCs w:val="21"/>
        </w:rPr>
        <w:t>其天猫和</w:t>
      </w:r>
      <w:proofErr w:type="gramEnd"/>
      <w:r w:rsidRPr="006F3046">
        <w:rPr>
          <w:rFonts w:ascii="微软雅黑" w:eastAsia="微软雅黑" w:hAnsi="微软雅黑" w:hint="eastAsia"/>
          <w:sz w:val="21"/>
          <w:szCs w:val="21"/>
        </w:rPr>
        <w:t>京东店进行精准人群引流</w:t>
      </w:r>
      <w:r w:rsidR="00A71D6A">
        <w:rPr>
          <w:rFonts w:ascii="微软雅黑" w:eastAsia="微软雅黑" w:hAnsi="微软雅黑" w:hint="eastAsia"/>
          <w:sz w:val="21"/>
          <w:szCs w:val="21"/>
        </w:rPr>
        <w:t>。</w:t>
      </w:r>
    </w:p>
    <w:p w14:paraId="43C9EBDD" w14:textId="23D02CB1" w:rsidR="005F5C93" w:rsidRPr="006F3046" w:rsidRDefault="00F94B72" w:rsidP="007270CB">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本次</w:t>
      </w:r>
      <w:r w:rsidR="006F3046" w:rsidRPr="006F3046">
        <w:rPr>
          <w:rFonts w:ascii="微软雅黑" w:eastAsia="微软雅黑" w:hAnsi="微软雅黑" w:hint="eastAsia"/>
          <w:sz w:val="21"/>
          <w:szCs w:val="21"/>
        </w:rPr>
        <w:t>最大的挑战</w:t>
      </w:r>
      <w:r w:rsidR="00796972">
        <w:rPr>
          <w:rFonts w:ascii="微软雅黑" w:eastAsia="微软雅黑" w:hAnsi="微软雅黑" w:hint="eastAsia"/>
          <w:sz w:val="21"/>
          <w:szCs w:val="21"/>
        </w:rPr>
        <w:t>在于</w:t>
      </w:r>
      <w:r w:rsidR="006F3046" w:rsidRPr="006F3046">
        <w:rPr>
          <w:rFonts w:ascii="微软雅黑" w:eastAsia="微软雅黑" w:hAnsi="微软雅黑" w:hint="eastAsia"/>
          <w:sz w:val="21"/>
          <w:szCs w:val="21"/>
        </w:rPr>
        <w:t>如何在传统移动程序化投放的基础上进行技术升级，</w:t>
      </w:r>
      <w:r w:rsidR="00796972">
        <w:rPr>
          <w:rFonts w:ascii="微软雅黑" w:eastAsia="微软雅黑" w:hAnsi="微软雅黑" w:hint="eastAsia"/>
          <w:sz w:val="21"/>
          <w:szCs w:val="21"/>
        </w:rPr>
        <w:t>不仅仅做到良好的品牌曝光，还需要</w:t>
      </w:r>
      <w:r w:rsidR="006F3046" w:rsidRPr="006F3046">
        <w:rPr>
          <w:rFonts w:ascii="微软雅黑" w:eastAsia="微软雅黑" w:hAnsi="微软雅黑" w:hint="eastAsia"/>
          <w:sz w:val="21"/>
          <w:szCs w:val="21"/>
        </w:rPr>
        <w:t>通过更好的算法和运营保证整体</w:t>
      </w:r>
      <w:r w:rsidR="006F3046" w:rsidRPr="006F3046">
        <w:rPr>
          <w:rFonts w:ascii="微软雅黑" w:eastAsia="微软雅黑" w:hAnsi="微软雅黑"/>
          <w:sz w:val="21"/>
          <w:szCs w:val="21"/>
        </w:rPr>
        <w:t>ROI</w:t>
      </w:r>
      <w:r w:rsidR="006F3046" w:rsidRPr="006F3046">
        <w:rPr>
          <w:rFonts w:ascii="微软雅黑" w:eastAsia="微软雅黑" w:hAnsi="微软雅黑" w:hint="eastAsia"/>
          <w:sz w:val="21"/>
          <w:szCs w:val="21"/>
        </w:rPr>
        <w:t>的表现？</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266D4788" w14:textId="717D5E92" w:rsidR="007A4E3A" w:rsidRDefault="00F94B72"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sz w:val="21"/>
          <w:szCs w:val="21"/>
        </w:rPr>
        <w:t>022</w:t>
      </w:r>
      <w:r>
        <w:rPr>
          <w:rFonts w:ascii="微软雅黑" w:eastAsia="微软雅黑" w:hAnsi="微软雅黑" w:hint="eastAsia"/>
          <w:sz w:val="21"/>
          <w:szCs w:val="21"/>
        </w:rPr>
        <w:t>年受疫情冲击和全球经济下滑因素等影响，基本所有品牌都将营销宣传的目标从声量</w:t>
      </w:r>
      <w:r w:rsidR="00A93EAB">
        <w:rPr>
          <w:rFonts w:ascii="微软雅黑" w:eastAsia="微软雅黑" w:hAnsi="微软雅黑" w:hint="eastAsia"/>
          <w:sz w:val="21"/>
          <w:szCs w:val="21"/>
        </w:rPr>
        <w:t>和知晓度转到了更加实际的效果产出上，而</w:t>
      </w:r>
      <w:r w:rsidR="00796972">
        <w:rPr>
          <w:rFonts w:ascii="微软雅黑" w:eastAsia="微软雅黑" w:hAnsi="微软雅黑" w:hint="eastAsia"/>
          <w:sz w:val="21"/>
          <w:szCs w:val="21"/>
        </w:rPr>
        <w:t>对于博士伦</w:t>
      </w:r>
      <w:r>
        <w:rPr>
          <w:rFonts w:ascii="微软雅黑" w:eastAsia="微软雅黑" w:hAnsi="微软雅黑" w:hint="eastAsia"/>
          <w:sz w:val="21"/>
          <w:szCs w:val="21"/>
        </w:rPr>
        <w:t>这样一个在中国大陆</w:t>
      </w:r>
      <w:r w:rsidR="00A93EAB">
        <w:rPr>
          <w:rFonts w:ascii="微软雅黑" w:eastAsia="微软雅黑" w:hAnsi="微软雅黑" w:hint="eastAsia"/>
          <w:sz w:val="21"/>
          <w:szCs w:val="21"/>
        </w:rPr>
        <w:t>的行业</w:t>
      </w:r>
      <w:r>
        <w:rPr>
          <w:rFonts w:ascii="微软雅黑" w:eastAsia="微软雅黑" w:hAnsi="微软雅黑" w:hint="eastAsia"/>
          <w:sz w:val="21"/>
          <w:szCs w:val="21"/>
        </w:rPr>
        <w:t>知名度已足够</w:t>
      </w:r>
      <w:r w:rsidR="00A93EAB">
        <w:rPr>
          <w:rFonts w:ascii="微软雅黑" w:eastAsia="微软雅黑" w:hAnsi="微软雅黑" w:hint="eastAsia"/>
          <w:sz w:val="21"/>
          <w:szCs w:val="21"/>
        </w:rPr>
        <w:t>的品牌来说更是如此。</w:t>
      </w:r>
      <w:r>
        <w:rPr>
          <w:rFonts w:ascii="微软雅黑" w:eastAsia="微软雅黑" w:hAnsi="微软雅黑" w:hint="eastAsia"/>
          <w:sz w:val="21"/>
          <w:szCs w:val="21"/>
        </w:rPr>
        <w:t>所以</w:t>
      </w:r>
      <w:r w:rsidR="00A93EAB">
        <w:rPr>
          <w:rFonts w:ascii="微软雅黑" w:eastAsia="微软雅黑" w:hAnsi="微软雅黑" w:hint="eastAsia"/>
          <w:sz w:val="21"/>
          <w:szCs w:val="21"/>
        </w:rPr>
        <w:t>本次博士伦</w:t>
      </w:r>
      <w:r w:rsidR="00796972">
        <w:rPr>
          <w:rFonts w:ascii="微软雅黑" w:eastAsia="微软雅黑" w:hAnsi="微软雅黑" w:hint="eastAsia"/>
          <w:sz w:val="21"/>
          <w:szCs w:val="21"/>
        </w:rPr>
        <w:t>双1</w:t>
      </w:r>
      <w:r w:rsidR="00796972">
        <w:rPr>
          <w:rFonts w:ascii="微软雅黑" w:eastAsia="微软雅黑" w:hAnsi="微软雅黑"/>
          <w:sz w:val="21"/>
          <w:szCs w:val="21"/>
        </w:rPr>
        <w:t>1</w:t>
      </w:r>
      <w:r w:rsidR="00796972">
        <w:rPr>
          <w:rFonts w:ascii="微软雅黑" w:eastAsia="微软雅黑" w:hAnsi="微软雅黑" w:hint="eastAsia"/>
          <w:sz w:val="21"/>
          <w:szCs w:val="21"/>
        </w:rPr>
        <w:t>电商引流的最大需求</w:t>
      </w:r>
      <w:r>
        <w:rPr>
          <w:rFonts w:ascii="微软雅黑" w:eastAsia="微软雅黑" w:hAnsi="微软雅黑" w:hint="eastAsia"/>
          <w:sz w:val="21"/>
          <w:szCs w:val="21"/>
        </w:rPr>
        <w:t>更侧重于</w:t>
      </w:r>
      <w:r w:rsidR="006328F5">
        <w:rPr>
          <w:rFonts w:ascii="微软雅黑" w:eastAsia="微软雅黑" w:hAnsi="微软雅黑" w:hint="eastAsia"/>
          <w:sz w:val="21"/>
          <w:szCs w:val="21"/>
        </w:rPr>
        <w:t>销售额的反馈，因此提出了一定的ROI要求</w:t>
      </w:r>
      <w:r w:rsidR="00A71D6A">
        <w:rPr>
          <w:rFonts w:ascii="微软雅黑" w:eastAsia="微软雅黑" w:hAnsi="微软雅黑" w:hint="eastAsia"/>
          <w:sz w:val="21"/>
          <w:szCs w:val="21"/>
        </w:rPr>
        <w:t>。</w:t>
      </w:r>
    </w:p>
    <w:p w14:paraId="6D1EE97F" w14:textId="71A1EC01" w:rsidR="005F5C93" w:rsidRPr="005F5C93" w:rsidRDefault="006328F5" w:rsidP="007270CB">
      <w:pPr>
        <w:spacing w:before="100" w:beforeAutospacing="1" w:after="100" w:afterAutospacing="1"/>
        <w:textAlignment w:val="baseline"/>
        <w:rPr>
          <w:rFonts w:ascii="微软雅黑" w:eastAsia="微软雅黑" w:hAnsi="微软雅黑" w:hint="eastAsia"/>
          <w:sz w:val="21"/>
          <w:szCs w:val="21"/>
        </w:rPr>
      </w:pPr>
      <w:r>
        <w:rPr>
          <w:rFonts w:ascii="微软雅黑" w:eastAsia="微软雅黑" w:hAnsi="微软雅黑" w:hint="eastAsia"/>
          <w:sz w:val="21"/>
          <w:szCs w:val="21"/>
        </w:rPr>
        <w:t>除此之外，也需要全面完成投放计划中</w:t>
      </w:r>
      <w:proofErr w:type="gramStart"/>
      <w:r>
        <w:rPr>
          <w:rFonts w:ascii="微软雅黑" w:eastAsia="微软雅黑" w:hAnsi="微软雅黑" w:hint="eastAsia"/>
          <w:sz w:val="21"/>
          <w:szCs w:val="21"/>
        </w:rPr>
        <w:t>的曝光量</w:t>
      </w:r>
      <w:proofErr w:type="gramEnd"/>
      <w:r>
        <w:rPr>
          <w:rFonts w:ascii="微软雅黑" w:eastAsia="微软雅黑" w:hAnsi="微软雅黑" w:hint="eastAsia"/>
          <w:sz w:val="21"/>
          <w:szCs w:val="21"/>
        </w:rPr>
        <w:t>，点击量等项目关键数字。</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5E66386B" w14:textId="5F5F26F3" w:rsidR="006328F5" w:rsidRPr="006328F5" w:rsidRDefault="006328F5" w:rsidP="006328F5">
      <w:pPr>
        <w:spacing w:before="100" w:beforeAutospacing="1" w:after="100" w:afterAutospacing="1"/>
        <w:textAlignment w:val="baseline"/>
        <w:rPr>
          <w:rFonts w:ascii="微软雅黑" w:eastAsia="微软雅黑" w:hAnsi="微软雅黑"/>
          <w:sz w:val="21"/>
          <w:szCs w:val="21"/>
        </w:rPr>
      </w:pPr>
      <w:r w:rsidRPr="006328F5">
        <w:rPr>
          <w:rFonts w:ascii="微软雅黑" w:eastAsia="微软雅黑" w:hAnsi="微软雅黑" w:hint="eastAsia"/>
          <w:sz w:val="21"/>
          <w:szCs w:val="21"/>
        </w:rPr>
        <w:t>由投放</w:t>
      </w:r>
      <w:r w:rsidR="00A93EAB">
        <w:rPr>
          <w:rFonts w:ascii="微软雅黑" w:eastAsia="微软雅黑" w:hAnsi="微软雅黑" w:hint="eastAsia"/>
          <w:sz w:val="21"/>
          <w:szCs w:val="21"/>
        </w:rPr>
        <w:t>核心</w:t>
      </w:r>
      <w:r w:rsidRPr="006328F5">
        <w:rPr>
          <w:rFonts w:ascii="微软雅黑" w:eastAsia="微软雅黑" w:hAnsi="微软雅黑" w:hint="eastAsia"/>
          <w:sz w:val="21"/>
          <w:szCs w:val="21"/>
        </w:rPr>
        <w:t>目的出发进行策略制定，我们同时在策略侧和技术侧对投放的四个角度进行梳理，包括媒体</w:t>
      </w:r>
      <w:r w:rsidR="00A93EAB">
        <w:rPr>
          <w:rFonts w:ascii="微软雅黑" w:eastAsia="微软雅黑" w:hAnsi="微软雅黑" w:hint="eastAsia"/>
          <w:sz w:val="21"/>
          <w:szCs w:val="21"/>
        </w:rPr>
        <w:t>选择</w:t>
      </w:r>
      <w:r w:rsidRPr="006328F5">
        <w:rPr>
          <w:rFonts w:ascii="微软雅黑" w:eastAsia="微软雅黑" w:hAnsi="微软雅黑" w:hint="eastAsia"/>
          <w:sz w:val="21"/>
          <w:szCs w:val="21"/>
        </w:rPr>
        <w:t>，人群</w:t>
      </w:r>
      <w:r w:rsidR="00A93EAB">
        <w:rPr>
          <w:rFonts w:ascii="微软雅黑" w:eastAsia="微软雅黑" w:hAnsi="微软雅黑" w:hint="eastAsia"/>
          <w:sz w:val="21"/>
          <w:szCs w:val="21"/>
        </w:rPr>
        <w:t>洞察</w:t>
      </w:r>
      <w:r w:rsidR="003C5A73">
        <w:rPr>
          <w:rFonts w:ascii="微软雅黑" w:eastAsia="微软雅黑" w:hAnsi="微软雅黑" w:hint="eastAsia"/>
          <w:sz w:val="21"/>
          <w:szCs w:val="21"/>
        </w:rPr>
        <w:t>，物料策略</w:t>
      </w:r>
      <w:r w:rsidRPr="006328F5">
        <w:rPr>
          <w:rFonts w:ascii="微软雅黑" w:eastAsia="微软雅黑" w:hAnsi="微软雅黑" w:hint="eastAsia"/>
          <w:sz w:val="21"/>
          <w:szCs w:val="21"/>
        </w:rPr>
        <w:t>和后链路</w:t>
      </w:r>
      <w:r w:rsidR="00A93EAB">
        <w:rPr>
          <w:rFonts w:ascii="微软雅黑" w:eastAsia="微软雅黑" w:hAnsi="微软雅黑" w:hint="eastAsia"/>
          <w:sz w:val="21"/>
          <w:szCs w:val="21"/>
        </w:rPr>
        <w:t>技术支持</w:t>
      </w:r>
      <w:r w:rsidRPr="006328F5">
        <w:rPr>
          <w:rFonts w:ascii="微软雅黑" w:eastAsia="微软雅黑" w:hAnsi="微软雅黑" w:hint="eastAsia"/>
          <w:sz w:val="21"/>
          <w:szCs w:val="21"/>
        </w:rPr>
        <w:t>；并且在以上的每一个环节都运用到了大量的资源和技术算法支持，从而保证最终投放</w:t>
      </w:r>
      <w:r w:rsidRPr="006328F5">
        <w:rPr>
          <w:rFonts w:ascii="微软雅黑" w:eastAsia="微软雅黑" w:hAnsi="微软雅黑"/>
          <w:sz w:val="21"/>
          <w:szCs w:val="21"/>
        </w:rPr>
        <w:t>KPI</w:t>
      </w:r>
      <w:r w:rsidRPr="006328F5">
        <w:rPr>
          <w:rFonts w:ascii="微软雅黑" w:eastAsia="微软雅黑" w:hAnsi="微软雅黑" w:hint="eastAsia"/>
          <w:sz w:val="21"/>
          <w:szCs w:val="21"/>
        </w:rPr>
        <w:t>的完成。</w:t>
      </w:r>
      <w:r w:rsidR="003C5A73">
        <w:rPr>
          <w:rFonts w:ascii="微软雅黑" w:eastAsia="微软雅黑" w:hAnsi="微软雅黑" w:hint="eastAsia"/>
          <w:sz w:val="21"/>
          <w:szCs w:val="21"/>
        </w:rPr>
        <w:t>概括起来，本案有以下五大亮点：</w:t>
      </w:r>
    </w:p>
    <w:p w14:paraId="5293AC13" w14:textId="60662EF6" w:rsidR="007A4E3A" w:rsidRDefault="00605A35"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0A9F8703" wp14:editId="2E9F60A5">
            <wp:extent cx="5720715" cy="3218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B2488C8" w14:textId="352DC6A8" w:rsidR="003C5A73" w:rsidRDefault="003C5A73"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在做具体策略之前，我们首先基于博士伦在天猫和京东两个电商平台上的人群画像做了深入洞察：</w:t>
      </w:r>
    </w:p>
    <w:p w14:paraId="382AEBA8" w14:textId="16654094" w:rsidR="003C5A73" w:rsidRDefault="003C5A73"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2E6445F7" wp14:editId="6D8F8389">
            <wp:extent cx="5720715" cy="32181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r>
        <w:rPr>
          <w:rFonts w:ascii="微软雅黑" w:eastAsia="微软雅黑" w:hAnsi="微软雅黑" w:hint="eastAsia"/>
          <w:noProof/>
          <w:sz w:val="21"/>
          <w:szCs w:val="21"/>
        </w:rPr>
        <w:drawing>
          <wp:inline distT="0" distB="0" distL="0" distR="0" wp14:anchorId="7A33BCF5" wp14:editId="250BFB29">
            <wp:extent cx="5720715" cy="32181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56B39D1" w14:textId="2BB1E88F" w:rsidR="003C5A73" w:rsidRDefault="003C5A73"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通过数据对比后发现，京东人群较天猫用户更为年长一些。所以两个平台在特有人群选择方面存在着明显差异，所以我们针对两个平台分别出了人群投放策略</w:t>
      </w:r>
      <w:r w:rsidR="00BC35B9">
        <w:rPr>
          <w:rFonts w:ascii="微软雅黑" w:eastAsia="微软雅黑" w:hAnsi="微软雅黑" w:hint="eastAsia"/>
          <w:sz w:val="21"/>
          <w:szCs w:val="21"/>
        </w:rPr>
        <w:t>，确保尽量细分！</w:t>
      </w:r>
    </w:p>
    <w:p w14:paraId="4779FF98" w14:textId="206C434A" w:rsidR="00BC35B9" w:rsidRDefault="00E63AF3"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426E670E" wp14:editId="092EDFC0">
            <wp:extent cx="5720715" cy="3218180"/>
            <wp:effectExtent l="0" t="0" r="0" b="0"/>
            <wp:docPr id="17" name="图片 1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63C072EA" w14:textId="23DBED96" w:rsidR="002A09AE" w:rsidRDefault="00BC35B9"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在确认的受众人群后，我们又基于两个平台不同的投放节奏规划了非常详尽的大促投放时间表，从多个维度理清投放的前后逻辑和投放顺序</w:t>
      </w:r>
      <w:r w:rsidR="002A09AE">
        <w:rPr>
          <w:rFonts w:ascii="微软雅黑" w:eastAsia="微软雅黑" w:hAnsi="微软雅黑" w:hint="eastAsia"/>
          <w:sz w:val="21"/>
          <w:szCs w:val="21"/>
        </w:rPr>
        <w:t>。</w:t>
      </w:r>
      <w:r w:rsidR="00E63AF3">
        <w:rPr>
          <w:rFonts w:ascii="微软雅黑" w:eastAsia="微软雅黑" w:hAnsi="微软雅黑" w:hint="eastAsia"/>
          <w:noProof/>
          <w:sz w:val="21"/>
          <w:szCs w:val="21"/>
        </w:rPr>
        <w:drawing>
          <wp:inline distT="0" distB="0" distL="0" distR="0" wp14:anchorId="7B2F75C6" wp14:editId="0E144404">
            <wp:extent cx="5720715" cy="3218180"/>
            <wp:effectExtent l="0" t="0" r="0" b="0"/>
            <wp:docPr id="18"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形用户界面, 应用程序&#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0C64FA1B" w14:textId="77777777" w:rsidR="00BB516B" w:rsidRDefault="00BB516B" w:rsidP="007270CB">
      <w:pPr>
        <w:spacing w:before="100" w:beforeAutospacing="1" w:after="100" w:afterAutospacing="1"/>
        <w:textAlignment w:val="baseline"/>
        <w:rPr>
          <w:rFonts w:ascii="微软雅黑" w:eastAsia="微软雅黑" w:hAnsi="微软雅黑"/>
          <w:sz w:val="21"/>
          <w:szCs w:val="21"/>
        </w:rPr>
      </w:pPr>
    </w:p>
    <w:p w14:paraId="6FF91916" w14:textId="77A63C2A" w:rsidR="00605A35" w:rsidRPr="006328F5" w:rsidRDefault="002A09AE"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之后再推导出本次投放需要覆盖的媒体类别</w:t>
      </w:r>
      <w:r w:rsidR="00F517BE">
        <w:rPr>
          <w:rFonts w:ascii="微软雅黑" w:eastAsia="微软雅黑" w:hAnsi="微软雅黑" w:hint="eastAsia"/>
          <w:sz w:val="21"/>
          <w:szCs w:val="21"/>
        </w:rPr>
        <w:t>以及广告形式，通过在头部优质媒体中选择大幅面的广告位，可以有效保证博士伦的媒体投放环境，并提升用户的点击意愿，达成品效合一。</w:t>
      </w:r>
      <w:r w:rsidR="00605A35">
        <w:rPr>
          <w:rFonts w:ascii="微软雅黑" w:eastAsia="微软雅黑" w:hAnsi="微软雅黑" w:hint="eastAsia"/>
          <w:noProof/>
          <w:sz w:val="21"/>
          <w:szCs w:val="21"/>
        </w:rPr>
        <w:lastRenderedPageBreak/>
        <w:drawing>
          <wp:inline distT="0" distB="0" distL="0" distR="0" wp14:anchorId="1AB253B5" wp14:editId="629B2915">
            <wp:extent cx="5720715" cy="32181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r w:rsidR="00605A35">
        <w:rPr>
          <w:rFonts w:ascii="微软雅黑" w:eastAsia="微软雅黑" w:hAnsi="微软雅黑" w:hint="eastAsia"/>
          <w:noProof/>
          <w:sz w:val="21"/>
          <w:szCs w:val="21"/>
        </w:rPr>
        <w:drawing>
          <wp:inline distT="0" distB="0" distL="0" distR="0" wp14:anchorId="7CA52C4F" wp14:editId="4E988C0A">
            <wp:extent cx="5720715" cy="3218180"/>
            <wp:effectExtent l="0" t="0" r="0" b="0"/>
            <wp:docPr id="8" name="图片 8"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网站&#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7BF31A09" w14:textId="0322EC5A" w:rsidR="00D85B5A" w:rsidRDefault="00D85B5A" w:rsidP="00D85B5A">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本次投放在执行过程中有以下三处可圈可点：</w:t>
      </w:r>
    </w:p>
    <w:p w14:paraId="21D1AEDA" w14:textId="586E3B5C" w:rsidR="00D85B5A" w:rsidRDefault="00D85B5A" w:rsidP="00D85B5A">
      <w:pPr>
        <w:numPr>
          <w:ilvl w:val="0"/>
          <w:numId w:val="18"/>
        </w:numPr>
        <w:spacing w:before="100" w:beforeAutospacing="1" w:after="100" w:afterAutospacing="1"/>
        <w:ind w:left="527" w:hanging="357"/>
        <w:textAlignment w:val="baseline"/>
        <w:rPr>
          <w:rFonts w:ascii="微软雅黑" w:eastAsia="微软雅黑" w:hAnsi="微软雅黑"/>
          <w:sz w:val="21"/>
          <w:szCs w:val="21"/>
        </w:rPr>
      </w:pPr>
      <w:r w:rsidRPr="00D85B5A">
        <w:rPr>
          <w:rFonts w:ascii="微软雅黑" w:eastAsia="微软雅黑" w:hAnsi="微软雅黑" w:hint="eastAsia"/>
          <w:sz w:val="21"/>
          <w:szCs w:val="21"/>
        </w:rPr>
        <w:t>本案例核心亮点是使用了</w:t>
      </w:r>
      <w:r w:rsidRPr="00D85B5A">
        <w:rPr>
          <w:rFonts w:ascii="微软雅黑" w:eastAsia="微软雅黑" w:hAnsi="微软雅黑"/>
          <w:sz w:val="21"/>
          <w:szCs w:val="21"/>
        </w:rPr>
        <w:t>CID</w:t>
      </w:r>
      <w:r w:rsidRPr="00D85B5A">
        <w:rPr>
          <w:rFonts w:ascii="微软雅黑" w:eastAsia="微软雅黑" w:hAnsi="微软雅黑" w:hint="eastAsia"/>
          <w:sz w:val="21"/>
          <w:szCs w:val="21"/>
        </w:rPr>
        <w:t>技术来保证电商平台的后链路效果数据回传。投放平台的算法团队在获得了后链路数据之后，就能基于这些优质数据</w:t>
      </w:r>
      <w:r w:rsidR="00F517BE">
        <w:rPr>
          <w:rFonts w:ascii="微软雅黑" w:eastAsia="微软雅黑" w:hAnsi="微软雅黑" w:hint="eastAsia"/>
          <w:sz w:val="21"/>
          <w:szCs w:val="21"/>
        </w:rPr>
        <w:t>来</w:t>
      </w:r>
      <w:r w:rsidRPr="00D85B5A">
        <w:rPr>
          <w:rFonts w:ascii="微软雅黑" w:eastAsia="微软雅黑" w:hAnsi="微软雅黑" w:hint="eastAsia"/>
          <w:sz w:val="21"/>
          <w:szCs w:val="21"/>
        </w:rPr>
        <w:t>优化平台</w:t>
      </w:r>
      <w:r w:rsidRPr="00D85B5A">
        <w:rPr>
          <w:rFonts w:ascii="微软雅黑" w:eastAsia="微软雅黑" w:hAnsi="微软雅黑"/>
          <w:sz w:val="21"/>
          <w:szCs w:val="21"/>
        </w:rPr>
        <w:t>OPCX</w:t>
      </w:r>
      <w:r w:rsidRPr="00D85B5A">
        <w:rPr>
          <w:rFonts w:ascii="微软雅黑" w:eastAsia="微软雅黑" w:hAnsi="微软雅黑" w:hint="eastAsia"/>
          <w:sz w:val="21"/>
          <w:szCs w:val="21"/>
        </w:rPr>
        <w:t>的算法效能；</w:t>
      </w:r>
      <w:r w:rsidR="00F517BE">
        <w:rPr>
          <w:rFonts w:ascii="微软雅黑" w:eastAsia="微软雅黑" w:hAnsi="微软雅黑" w:hint="eastAsia"/>
          <w:sz w:val="21"/>
          <w:szCs w:val="21"/>
        </w:rPr>
        <w:t>可以不夸张地说，CID技术为本次ROI表现保驾护航，也让传统程序化投放业务焕发新机。</w:t>
      </w:r>
    </w:p>
    <w:p w14:paraId="66355207" w14:textId="7D12911C" w:rsidR="00D85B5A" w:rsidRPr="00D85B5A" w:rsidRDefault="00D85B5A" w:rsidP="00D85B5A">
      <w:pPr>
        <w:spacing w:before="100" w:beforeAutospacing="1" w:after="100" w:afterAutospacing="1"/>
        <w:ind w:left="527"/>
        <w:textAlignment w:val="baseline"/>
        <w:rPr>
          <w:rFonts w:ascii="微软雅黑" w:eastAsia="微软雅黑" w:hAnsi="微软雅黑"/>
          <w:sz w:val="21"/>
          <w:szCs w:val="21"/>
        </w:rPr>
      </w:pPr>
      <w:r>
        <w:rPr>
          <w:rFonts w:ascii="微软雅黑" w:eastAsia="微软雅黑" w:hAnsi="微软雅黑" w:hint="eastAsia"/>
          <w:noProof/>
          <w:sz w:val="21"/>
          <w:szCs w:val="21"/>
        </w:rPr>
        <w:lastRenderedPageBreak/>
        <w:drawing>
          <wp:inline distT="0" distB="0" distL="0" distR="0" wp14:anchorId="4C55D7F5" wp14:editId="3FFA9467">
            <wp:extent cx="5720715" cy="3218180"/>
            <wp:effectExtent l="0" t="0" r="0" b="0"/>
            <wp:docPr id="10" name="图片 10"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4B180CBF" w14:textId="240B353F" w:rsidR="00D85B5A" w:rsidRPr="00E440FF" w:rsidRDefault="00D85B5A" w:rsidP="00E440FF">
      <w:pPr>
        <w:numPr>
          <w:ilvl w:val="0"/>
          <w:numId w:val="18"/>
        </w:numPr>
        <w:spacing w:before="100" w:beforeAutospacing="1" w:after="100" w:afterAutospacing="1"/>
        <w:ind w:left="527" w:hanging="357"/>
        <w:textAlignment w:val="baseline"/>
        <w:rPr>
          <w:rFonts w:ascii="微软雅黑" w:eastAsia="微软雅黑" w:hAnsi="微软雅黑" w:hint="eastAsia"/>
          <w:szCs w:val="21"/>
        </w:rPr>
      </w:pPr>
      <w:r w:rsidRPr="00D85B5A">
        <w:rPr>
          <w:rFonts w:ascii="微软雅黑" w:eastAsia="微软雅黑" w:hAnsi="微软雅黑" w:hint="eastAsia"/>
          <w:sz w:val="21"/>
          <w:szCs w:val="21"/>
        </w:rPr>
        <w:t>通过素材团队海量的图片及视频物料延展来多重轰炸消费者，让博士伦从双</w:t>
      </w:r>
      <w:r w:rsidRPr="00D85B5A">
        <w:rPr>
          <w:rFonts w:ascii="微软雅黑" w:eastAsia="微软雅黑" w:hAnsi="微软雅黑"/>
          <w:sz w:val="21"/>
          <w:szCs w:val="21"/>
        </w:rPr>
        <w:t>11</w:t>
      </w:r>
      <w:r w:rsidRPr="00D85B5A">
        <w:rPr>
          <w:rFonts w:ascii="微软雅黑" w:eastAsia="微软雅黑" w:hAnsi="微软雅黑" w:hint="eastAsia"/>
          <w:sz w:val="21"/>
          <w:szCs w:val="21"/>
        </w:rPr>
        <w:t>的电商硝烟中脱颖而出，大幅提升活动成功率。</w:t>
      </w:r>
      <w:r w:rsidR="00F517BE">
        <w:rPr>
          <w:rFonts w:ascii="微软雅黑" w:eastAsia="微软雅黑" w:hAnsi="微软雅黑" w:hint="eastAsia"/>
          <w:sz w:val="21"/>
          <w:szCs w:val="21"/>
        </w:rPr>
        <w:t>（活动成功率说明：本次四个单品在两个平台投放，共8个活动链接</w:t>
      </w:r>
      <w:r w:rsidR="00952D39">
        <w:rPr>
          <w:rFonts w:ascii="微软雅黑" w:eastAsia="微软雅黑" w:hAnsi="微软雅黑" w:hint="eastAsia"/>
          <w:sz w:val="21"/>
          <w:szCs w:val="21"/>
        </w:rPr>
        <w:t>；通过海量的素材覆盖，</w:t>
      </w:r>
      <w:r w:rsidR="00F517BE">
        <w:rPr>
          <w:rFonts w:ascii="微软雅黑" w:eastAsia="微软雅黑" w:hAnsi="微软雅黑" w:hint="eastAsia"/>
          <w:sz w:val="21"/>
          <w:szCs w:val="21"/>
        </w:rPr>
        <w:t>从最终每个链接的客单价着手分析用户占比，我们发现</w:t>
      </w:r>
      <w:r w:rsidR="00952D39">
        <w:rPr>
          <w:rFonts w:ascii="微软雅黑" w:eastAsia="微软雅黑" w:hAnsi="微软雅黑" w:hint="eastAsia"/>
          <w:sz w:val="21"/>
          <w:szCs w:val="21"/>
        </w:rPr>
        <w:t>其中</w:t>
      </w:r>
      <w:r w:rsidR="00952D39">
        <w:rPr>
          <w:rFonts w:ascii="微软雅黑" w:eastAsia="微软雅黑" w:hAnsi="微软雅黑"/>
          <w:sz w:val="21"/>
          <w:szCs w:val="21"/>
        </w:rPr>
        <w:t>6</w:t>
      </w:r>
      <w:r w:rsidR="00952D39">
        <w:rPr>
          <w:rFonts w:ascii="微软雅黑" w:eastAsia="微软雅黑" w:hAnsi="微软雅黑" w:hint="eastAsia"/>
          <w:sz w:val="21"/>
          <w:szCs w:val="21"/>
        </w:rPr>
        <w:t>个链接的活动的促销区间和</w:t>
      </w:r>
      <w:proofErr w:type="gramStart"/>
      <w:r w:rsidR="00952D39">
        <w:rPr>
          <w:rFonts w:ascii="微软雅黑" w:eastAsia="微软雅黑" w:hAnsi="微软雅黑" w:hint="eastAsia"/>
          <w:sz w:val="21"/>
          <w:szCs w:val="21"/>
        </w:rPr>
        <w:t>客单价</w:t>
      </w:r>
      <w:proofErr w:type="gramEnd"/>
      <w:r w:rsidR="00952D39">
        <w:rPr>
          <w:rFonts w:ascii="微软雅黑" w:eastAsia="微软雅黑" w:hAnsi="微软雅黑" w:hint="eastAsia"/>
          <w:sz w:val="21"/>
          <w:szCs w:val="21"/>
        </w:rPr>
        <w:t>吻合，因此活动成功率达到7</w:t>
      </w:r>
      <w:r w:rsidR="00952D39">
        <w:rPr>
          <w:rFonts w:ascii="微软雅黑" w:eastAsia="微软雅黑" w:hAnsi="微软雅黑"/>
          <w:sz w:val="21"/>
          <w:szCs w:val="21"/>
        </w:rPr>
        <w:t>5%</w:t>
      </w:r>
      <w:r w:rsidR="00F517BE">
        <w:rPr>
          <w:rFonts w:ascii="微软雅黑" w:eastAsia="微软雅黑" w:hAnsi="微软雅黑" w:hint="eastAsia"/>
          <w:sz w:val="21"/>
          <w:szCs w:val="21"/>
        </w:rPr>
        <w:t>）</w:t>
      </w:r>
    </w:p>
    <w:p w14:paraId="4E090B3C" w14:textId="0CEE6BA9" w:rsidR="008A7C6D" w:rsidRPr="00D85B5A" w:rsidRDefault="00002E19" w:rsidP="008A7C6D">
      <w:pPr>
        <w:spacing w:before="100" w:beforeAutospacing="1" w:after="100" w:afterAutospacing="1"/>
        <w:ind w:left="527"/>
        <w:textAlignment w:val="baseline"/>
        <w:rPr>
          <w:rFonts w:ascii="微软雅黑" w:eastAsia="微软雅黑" w:hAnsi="微软雅黑"/>
          <w:sz w:val="21"/>
          <w:szCs w:val="21"/>
        </w:rPr>
      </w:pPr>
      <w:r>
        <w:rPr>
          <w:rFonts w:ascii="微软雅黑" w:eastAsia="微软雅黑" w:hAnsi="微软雅黑" w:hint="eastAsia"/>
          <w:noProof/>
          <w:sz w:val="21"/>
          <w:szCs w:val="21"/>
        </w:rPr>
        <w:drawing>
          <wp:inline distT="0" distB="0" distL="0" distR="0" wp14:anchorId="780B2D00" wp14:editId="589C1BC5">
            <wp:extent cx="5720715" cy="3218180"/>
            <wp:effectExtent l="0" t="0" r="0" b="0"/>
            <wp:docPr id="19" name="图片 19"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形用户界面&#10;&#10;中度可信度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68872449" w14:textId="34FFF2F5" w:rsidR="00D85B5A" w:rsidRDefault="00D85B5A" w:rsidP="00D85B5A">
      <w:pPr>
        <w:numPr>
          <w:ilvl w:val="0"/>
          <w:numId w:val="18"/>
        </w:numPr>
        <w:spacing w:before="100" w:beforeAutospacing="1" w:after="100" w:afterAutospacing="1"/>
        <w:ind w:left="527" w:hanging="357"/>
        <w:textAlignment w:val="baseline"/>
        <w:rPr>
          <w:rFonts w:ascii="微软雅黑" w:eastAsia="微软雅黑" w:hAnsi="微软雅黑"/>
          <w:sz w:val="21"/>
          <w:szCs w:val="21"/>
        </w:rPr>
      </w:pPr>
      <w:r w:rsidRPr="00D85B5A">
        <w:rPr>
          <w:rFonts w:ascii="微软雅黑" w:eastAsia="微软雅黑" w:hAnsi="微软雅黑" w:hint="eastAsia"/>
          <w:sz w:val="21"/>
          <w:szCs w:val="21"/>
        </w:rPr>
        <w:t>最后一个创新价值发现是在投放中通过后台算法得到的“囤货人群包</w:t>
      </w:r>
      <w:r w:rsidRPr="00D85B5A">
        <w:rPr>
          <w:rFonts w:ascii="微软雅黑" w:eastAsia="微软雅黑" w:hAnsi="微软雅黑"/>
          <w:sz w:val="21"/>
          <w:szCs w:val="21"/>
        </w:rPr>
        <w:t>”</w:t>
      </w:r>
      <w:r w:rsidR="00952D39">
        <w:rPr>
          <w:rFonts w:ascii="微软雅黑" w:eastAsia="微软雅黑" w:hAnsi="微软雅黑" w:hint="eastAsia"/>
          <w:sz w:val="21"/>
          <w:szCs w:val="21"/>
        </w:rPr>
        <w:t>，它</w:t>
      </w:r>
      <w:r w:rsidRPr="00D85B5A">
        <w:rPr>
          <w:rFonts w:ascii="微软雅黑" w:eastAsia="微软雅黑" w:hAnsi="微软雅黑"/>
          <w:sz w:val="21"/>
          <w:szCs w:val="21"/>
        </w:rPr>
        <w:t>对最终ROI</w:t>
      </w:r>
      <w:r w:rsidRPr="00D85B5A">
        <w:rPr>
          <w:rFonts w:ascii="微软雅黑" w:eastAsia="微软雅黑" w:hAnsi="微软雅黑" w:hint="eastAsia"/>
          <w:sz w:val="21"/>
          <w:szCs w:val="21"/>
        </w:rPr>
        <w:t>达标功不可没，具有极高的长期价值！</w:t>
      </w:r>
      <w:r w:rsidR="00952D39">
        <w:rPr>
          <w:rFonts w:ascii="微软雅黑" w:eastAsia="微软雅黑" w:hAnsi="微软雅黑" w:hint="eastAsia"/>
          <w:sz w:val="21"/>
          <w:szCs w:val="21"/>
        </w:rPr>
        <w:t>这也体现出技术和算法团队在后程序化广告时代的重要性越发明显，算法带来了直接的变现反馈！</w:t>
      </w:r>
    </w:p>
    <w:p w14:paraId="6456212F" w14:textId="77777777" w:rsidR="00D85B5A" w:rsidRPr="00D85B5A" w:rsidRDefault="00D85B5A" w:rsidP="00D85B5A">
      <w:pPr>
        <w:spacing w:before="100" w:beforeAutospacing="1" w:after="100" w:afterAutospacing="1"/>
        <w:textAlignment w:val="baseline"/>
        <w:rPr>
          <w:rFonts w:ascii="微软雅黑" w:eastAsia="微软雅黑" w:hAnsi="微软雅黑"/>
          <w:sz w:val="21"/>
          <w:szCs w:val="21"/>
        </w:rPr>
      </w:pPr>
    </w:p>
    <w:p w14:paraId="42F98493" w14:textId="12D057AC" w:rsidR="00847B24" w:rsidRPr="00D85B5A" w:rsidRDefault="00D85B5A" w:rsidP="007270C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noProof/>
          <w:sz w:val="21"/>
          <w:szCs w:val="21"/>
        </w:rPr>
        <w:lastRenderedPageBreak/>
        <w:drawing>
          <wp:inline distT="0" distB="0" distL="0" distR="0" wp14:anchorId="5DC02B10" wp14:editId="57004038">
            <wp:extent cx="5720715" cy="3218180"/>
            <wp:effectExtent l="0" t="0" r="0" b="0"/>
            <wp:docPr id="12" name="图片 12"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10;&#10;中度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38B5410A" w14:textId="19304A05" w:rsidR="00D85B5A" w:rsidRPr="00D85B5A" w:rsidRDefault="00D85B5A" w:rsidP="00D85B5A">
      <w:pPr>
        <w:spacing w:before="100" w:beforeAutospacing="1" w:after="100" w:afterAutospacing="1"/>
        <w:rPr>
          <w:rFonts w:ascii="微软雅黑" w:eastAsia="微软雅黑" w:hAnsi="微软雅黑"/>
          <w:sz w:val="21"/>
          <w:szCs w:val="21"/>
        </w:rPr>
      </w:pPr>
      <w:r w:rsidRPr="00D85B5A">
        <w:rPr>
          <w:rFonts w:ascii="微软雅黑" w:eastAsia="微软雅黑" w:hAnsi="微软雅黑" w:hint="eastAsia"/>
          <w:sz w:val="21"/>
          <w:szCs w:val="21"/>
        </w:rPr>
        <w:t>在前期的充分用户洞察，精细的投放策略制定及中期人工智能的运营和技术算法的保障下，本次博士伦</w:t>
      </w:r>
      <w:r w:rsidR="00952D39">
        <w:rPr>
          <w:rFonts w:ascii="微软雅黑" w:eastAsia="微软雅黑" w:hAnsi="微软雅黑" w:hint="eastAsia"/>
          <w:sz w:val="21"/>
          <w:szCs w:val="21"/>
        </w:rPr>
        <w:t>电商大促</w:t>
      </w:r>
      <w:r w:rsidRPr="00D85B5A">
        <w:rPr>
          <w:rFonts w:ascii="微软雅黑" w:eastAsia="微软雅黑" w:hAnsi="微软雅黑" w:hint="eastAsia"/>
          <w:sz w:val="21"/>
          <w:szCs w:val="21"/>
        </w:rPr>
        <w:t>投放获得了完全的成功，所有目标</w:t>
      </w:r>
      <w:r w:rsidRPr="00D85B5A">
        <w:rPr>
          <w:rFonts w:ascii="微软雅黑" w:eastAsia="微软雅黑" w:hAnsi="微软雅黑"/>
          <w:sz w:val="21"/>
          <w:szCs w:val="21"/>
        </w:rPr>
        <w:t>KPI</w:t>
      </w:r>
      <w:r w:rsidRPr="00D85B5A">
        <w:rPr>
          <w:rFonts w:ascii="微软雅黑" w:eastAsia="微软雅黑" w:hAnsi="微软雅黑" w:hint="eastAsia"/>
          <w:sz w:val="21"/>
          <w:szCs w:val="21"/>
        </w:rPr>
        <w:t>均达成并超出了客户的预期。核心指标</w:t>
      </w:r>
      <w:r w:rsidRPr="00D85B5A">
        <w:rPr>
          <w:rFonts w:ascii="微软雅黑" w:eastAsia="微软雅黑" w:hAnsi="微软雅黑"/>
          <w:sz w:val="21"/>
          <w:szCs w:val="21"/>
        </w:rPr>
        <w:t>ROI</w:t>
      </w:r>
      <w:r w:rsidRPr="00D85B5A">
        <w:rPr>
          <w:rFonts w:ascii="微软雅黑" w:eastAsia="微软雅黑" w:hAnsi="微软雅黑" w:hint="eastAsia"/>
          <w:sz w:val="21"/>
          <w:szCs w:val="21"/>
        </w:rPr>
        <w:t>的完成度也达到了</w:t>
      </w:r>
      <w:r w:rsidRPr="00D85B5A">
        <w:rPr>
          <w:rFonts w:ascii="微软雅黑" w:eastAsia="微软雅黑" w:hAnsi="微软雅黑"/>
          <w:sz w:val="21"/>
          <w:szCs w:val="21"/>
        </w:rPr>
        <w:t>111%</w:t>
      </w:r>
      <w:r w:rsidR="00952D39">
        <w:rPr>
          <w:rFonts w:ascii="微软雅黑" w:eastAsia="微软雅黑" w:hAnsi="微软雅黑" w:hint="eastAsia"/>
          <w:sz w:val="21"/>
          <w:szCs w:val="21"/>
        </w:rPr>
        <w:t>，为未来的后续合作奠定了良好基础。</w:t>
      </w:r>
    </w:p>
    <w:p w14:paraId="5F62C0FD" w14:textId="4DC620DA" w:rsidR="00847B24" w:rsidRPr="00AE73BC" w:rsidRDefault="00AE73BC" w:rsidP="007270CB">
      <w:pPr>
        <w:spacing w:before="100" w:beforeAutospacing="1" w:after="100" w:afterAutospacing="1"/>
        <w:rPr>
          <w:rFonts w:ascii="微软雅黑" w:eastAsia="微软雅黑" w:hAnsi="微软雅黑"/>
          <w:sz w:val="21"/>
          <w:szCs w:val="21"/>
        </w:rPr>
      </w:pPr>
      <w:r>
        <w:rPr>
          <w:rFonts w:ascii="微软雅黑" w:eastAsia="微软雅黑" w:hAnsi="微软雅黑"/>
          <w:noProof/>
          <w:sz w:val="21"/>
          <w:szCs w:val="21"/>
        </w:rPr>
        <w:drawing>
          <wp:inline distT="0" distB="0" distL="0" distR="0" wp14:anchorId="44E71B72" wp14:editId="0FE2E2E6">
            <wp:extent cx="5720715" cy="3218180"/>
            <wp:effectExtent l="0" t="0" r="0" b="0"/>
            <wp:docPr id="13" name="图片 13"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瀑布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0715" cy="3218180"/>
                    </a:xfrm>
                    <a:prstGeom prst="rect">
                      <a:avLst/>
                    </a:prstGeom>
                  </pic:spPr>
                </pic:pic>
              </a:graphicData>
            </a:graphic>
          </wp:inline>
        </w:drawing>
      </w:r>
    </w:p>
    <w:sectPr w:rsidR="00847B24" w:rsidRPr="00AE73BC" w:rsidSect="00970C56">
      <w:headerReference w:type="default" r:id="rId19"/>
      <w:footerReference w:type="even" r:id="rId20"/>
      <w:footerReference w:type="default" r:id="rId21"/>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F273" w14:textId="77777777" w:rsidR="001F0071" w:rsidRDefault="001F0071">
      <w:r>
        <w:separator/>
      </w:r>
    </w:p>
  </w:endnote>
  <w:endnote w:type="continuationSeparator" w:id="0">
    <w:p w14:paraId="0913FBBD" w14:textId="77777777" w:rsidR="001F0071" w:rsidRDefault="001F0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0DDD5" w14:textId="77777777" w:rsidR="001F0071" w:rsidRDefault="001F0071">
      <w:r>
        <w:separator/>
      </w:r>
    </w:p>
  </w:footnote>
  <w:footnote w:type="continuationSeparator" w:id="0">
    <w:p w14:paraId="68A140B2" w14:textId="77777777" w:rsidR="001F0071" w:rsidRDefault="001F0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4F9306B"/>
    <w:multiLevelType w:val="hybridMultilevel"/>
    <w:tmpl w:val="6346F472"/>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095783727">
    <w:abstractNumId w:val="9"/>
  </w:num>
  <w:num w:numId="2" w16cid:durableId="668024626">
    <w:abstractNumId w:val="8"/>
  </w:num>
  <w:num w:numId="3" w16cid:durableId="1716199842">
    <w:abstractNumId w:val="2"/>
  </w:num>
  <w:num w:numId="4" w16cid:durableId="1995258215">
    <w:abstractNumId w:val="6"/>
  </w:num>
  <w:num w:numId="5" w16cid:durableId="952977550">
    <w:abstractNumId w:val="0"/>
  </w:num>
  <w:num w:numId="6" w16cid:durableId="1325937258">
    <w:abstractNumId w:val="17"/>
  </w:num>
  <w:num w:numId="7" w16cid:durableId="878392684">
    <w:abstractNumId w:val="15"/>
  </w:num>
  <w:num w:numId="8" w16cid:durableId="1210529098">
    <w:abstractNumId w:val="12"/>
  </w:num>
  <w:num w:numId="9" w16cid:durableId="75247290">
    <w:abstractNumId w:val="11"/>
  </w:num>
  <w:num w:numId="10" w16cid:durableId="364598686">
    <w:abstractNumId w:val="10"/>
  </w:num>
  <w:num w:numId="11" w16cid:durableId="2082946966">
    <w:abstractNumId w:val="13"/>
  </w:num>
  <w:num w:numId="12" w16cid:durableId="615872764">
    <w:abstractNumId w:val="16"/>
  </w:num>
  <w:num w:numId="13" w16cid:durableId="367335420">
    <w:abstractNumId w:val="7"/>
  </w:num>
  <w:num w:numId="14" w16cid:durableId="1329671893">
    <w:abstractNumId w:val="14"/>
  </w:num>
  <w:num w:numId="15" w16cid:durableId="55592859">
    <w:abstractNumId w:val="3"/>
  </w:num>
  <w:num w:numId="16" w16cid:durableId="758215314">
    <w:abstractNumId w:val="4"/>
  </w:num>
  <w:num w:numId="17" w16cid:durableId="310597930">
    <w:abstractNumId w:val="1"/>
  </w:num>
  <w:num w:numId="18" w16cid:durableId="16793813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2E19"/>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E4713"/>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4940"/>
    <w:rsid w:val="001C4334"/>
    <w:rsid w:val="001D11F3"/>
    <w:rsid w:val="001D2E2D"/>
    <w:rsid w:val="001D3F3B"/>
    <w:rsid w:val="001E12DA"/>
    <w:rsid w:val="001E1BDF"/>
    <w:rsid w:val="001E38F1"/>
    <w:rsid w:val="001E6133"/>
    <w:rsid w:val="001F0071"/>
    <w:rsid w:val="001F17F1"/>
    <w:rsid w:val="001F36FC"/>
    <w:rsid w:val="001F4270"/>
    <w:rsid w:val="001F720A"/>
    <w:rsid w:val="0020719F"/>
    <w:rsid w:val="0020726A"/>
    <w:rsid w:val="002208F6"/>
    <w:rsid w:val="0022117C"/>
    <w:rsid w:val="00224B9A"/>
    <w:rsid w:val="0023746F"/>
    <w:rsid w:val="002405B6"/>
    <w:rsid w:val="002418B2"/>
    <w:rsid w:val="00250580"/>
    <w:rsid w:val="00252186"/>
    <w:rsid w:val="00255B1F"/>
    <w:rsid w:val="00262A77"/>
    <w:rsid w:val="002707E7"/>
    <w:rsid w:val="00270EF0"/>
    <w:rsid w:val="002712AF"/>
    <w:rsid w:val="00274F8A"/>
    <w:rsid w:val="002826E2"/>
    <w:rsid w:val="00290500"/>
    <w:rsid w:val="002A004E"/>
    <w:rsid w:val="002A09A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5A73"/>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0244"/>
    <w:rsid w:val="00423117"/>
    <w:rsid w:val="00426569"/>
    <w:rsid w:val="00426D8C"/>
    <w:rsid w:val="00443C7A"/>
    <w:rsid w:val="004452BA"/>
    <w:rsid w:val="00451221"/>
    <w:rsid w:val="00453929"/>
    <w:rsid w:val="004555F7"/>
    <w:rsid w:val="00462CFD"/>
    <w:rsid w:val="00464EA7"/>
    <w:rsid w:val="004651A5"/>
    <w:rsid w:val="004767D7"/>
    <w:rsid w:val="0048060F"/>
    <w:rsid w:val="00481099"/>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05A35"/>
    <w:rsid w:val="006126FE"/>
    <w:rsid w:val="00613CE9"/>
    <w:rsid w:val="006328F5"/>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304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96972"/>
    <w:rsid w:val="007A0451"/>
    <w:rsid w:val="007A4E3A"/>
    <w:rsid w:val="007B2D27"/>
    <w:rsid w:val="007C0828"/>
    <w:rsid w:val="007C3F70"/>
    <w:rsid w:val="007C4C7A"/>
    <w:rsid w:val="007C6C5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67A2B"/>
    <w:rsid w:val="00875DF6"/>
    <w:rsid w:val="00880022"/>
    <w:rsid w:val="008825EF"/>
    <w:rsid w:val="008875A4"/>
    <w:rsid w:val="008A7C6D"/>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2D39"/>
    <w:rsid w:val="009573AC"/>
    <w:rsid w:val="00970C56"/>
    <w:rsid w:val="009713D0"/>
    <w:rsid w:val="0097433A"/>
    <w:rsid w:val="00976708"/>
    <w:rsid w:val="0098226A"/>
    <w:rsid w:val="00982350"/>
    <w:rsid w:val="009823A9"/>
    <w:rsid w:val="00983853"/>
    <w:rsid w:val="009849FB"/>
    <w:rsid w:val="00993AA4"/>
    <w:rsid w:val="0099692F"/>
    <w:rsid w:val="009B0E2C"/>
    <w:rsid w:val="009B796F"/>
    <w:rsid w:val="009C6E37"/>
    <w:rsid w:val="009D4D25"/>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1D6A"/>
    <w:rsid w:val="00A72FFF"/>
    <w:rsid w:val="00A73B4E"/>
    <w:rsid w:val="00A74660"/>
    <w:rsid w:val="00A829A2"/>
    <w:rsid w:val="00A83F45"/>
    <w:rsid w:val="00A849B8"/>
    <w:rsid w:val="00A86FCA"/>
    <w:rsid w:val="00A93EAB"/>
    <w:rsid w:val="00AB367B"/>
    <w:rsid w:val="00AB41BF"/>
    <w:rsid w:val="00AB5A65"/>
    <w:rsid w:val="00AB7EE6"/>
    <w:rsid w:val="00AC6E5A"/>
    <w:rsid w:val="00AD1334"/>
    <w:rsid w:val="00AD1E2C"/>
    <w:rsid w:val="00AD58E1"/>
    <w:rsid w:val="00AD5FDE"/>
    <w:rsid w:val="00AE73BC"/>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516B"/>
    <w:rsid w:val="00BB7C80"/>
    <w:rsid w:val="00BC1804"/>
    <w:rsid w:val="00BC35B9"/>
    <w:rsid w:val="00BC7577"/>
    <w:rsid w:val="00BC7D49"/>
    <w:rsid w:val="00BD5747"/>
    <w:rsid w:val="00BD741B"/>
    <w:rsid w:val="00BD7FD3"/>
    <w:rsid w:val="00BE28C0"/>
    <w:rsid w:val="00BF2065"/>
    <w:rsid w:val="00BF6726"/>
    <w:rsid w:val="00C00168"/>
    <w:rsid w:val="00C04E7B"/>
    <w:rsid w:val="00C06A01"/>
    <w:rsid w:val="00C078EC"/>
    <w:rsid w:val="00C171FB"/>
    <w:rsid w:val="00C272F9"/>
    <w:rsid w:val="00C40E03"/>
    <w:rsid w:val="00C5015C"/>
    <w:rsid w:val="00C516C8"/>
    <w:rsid w:val="00C657FA"/>
    <w:rsid w:val="00C67E7C"/>
    <w:rsid w:val="00C73B42"/>
    <w:rsid w:val="00C93159"/>
    <w:rsid w:val="00C96025"/>
    <w:rsid w:val="00CA397B"/>
    <w:rsid w:val="00CA426C"/>
    <w:rsid w:val="00CA6063"/>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85B5A"/>
    <w:rsid w:val="00DB3708"/>
    <w:rsid w:val="00DB4C4A"/>
    <w:rsid w:val="00DC32E7"/>
    <w:rsid w:val="00DC397E"/>
    <w:rsid w:val="00DD56E4"/>
    <w:rsid w:val="00DE65AB"/>
    <w:rsid w:val="00DE76F1"/>
    <w:rsid w:val="00E004F9"/>
    <w:rsid w:val="00E21168"/>
    <w:rsid w:val="00E23547"/>
    <w:rsid w:val="00E26E63"/>
    <w:rsid w:val="00E336C0"/>
    <w:rsid w:val="00E40C58"/>
    <w:rsid w:val="00E40EE7"/>
    <w:rsid w:val="00E440FF"/>
    <w:rsid w:val="00E457D7"/>
    <w:rsid w:val="00E46527"/>
    <w:rsid w:val="00E52687"/>
    <w:rsid w:val="00E569E4"/>
    <w:rsid w:val="00E56D98"/>
    <w:rsid w:val="00E5768D"/>
    <w:rsid w:val="00E60CF7"/>
    <w:rsid w:val="00E60DF3"/>
    <w:rsid w:val="00E6205B"/>
    <w:rsid w:val="00E63AF3"/>
    <w:rsid w:val="00E745ED"/>
    <w:rsid w:val="00E77E2B"/>
    <w:rsid w:val="00E8120B"/>
    <w:rsid w:val="00E81E0A"/>
    <w:rsid w:val="00E84061"/>
    <w:rsid w:val="00E846BA"/>
    <w:rsid w:val="00E84A66"/>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17BE"/>
    <w:rsid w:val="00F56689"/>
    <w:rsid w:val="00F821BF"/>
    <w:rsid w:val="00F853FB"/>
    <w:rsid w:val="00F94B72"/>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0FE7B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paragraph" w:styleId="af8">
    <w:name w:val="Revision"/>
    <w:hidden/>
    <w:uiPriority w:val="99"/>
    <w:semiHidden/>
    <w:rsid w:val="000E4713"/>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386830">
      <w:bodyDiv w:val="1"/>
      <w:marLeft w:val="0"/>
      <w:marRight w:val="0"/>
      <w:marTop w:val="0"/>
      <w:marBottom w:val="0"/>
      <w:divBdr>
        <w:top w:val="none" w:sz="0" w:space="0" w:color="auto"/>
        <w:left w:val="none" w:sz="0" w:space="0" w:color="auto"/>
        <w:bottom w:val="none" w:sz="0" w:space="0" w:color="auto"/>
        <w:right w:val="none" w:sz="0" w:space="0" w:color="auto"/>
      </w:divBdr>
    </w:div>
    <w:div w:id="535318549">
      <w:bodyDiv w:val="1"/>
      <w:marLeft w:val="0"/>
      <w:marRight w:val="0"/>
      <w:marTop w:val="0"/>
      <w:marBottom w:val="0"/>
      <w:divBdr>
        <w:top w:val="none" w:sz="0" w:space="0" w:color="auto"/>
        <w:left w:val="none" w:sz="0" w:space="0" w:color="auto"/>
        <w:bottom w:val="none" w:sz="0" w:space="0" w:color="auto"/>
        <w:right w:val="none" w:sz="0" w:space="0" w:color="auto"/>
      </w:divBdr>
      <w:divsChild>
        <w:div w:id="1243100655">
          <w:marLeft w:val="360"/>
          <w:marRight w:val="0"/>
          <w:marTop w:val="0"/>
          <w:marBottom w:val="0"/>
          <w:divBdr>
            <w:top w:val="none" w:sz="0" w:space="0" w:color="auto"/>
            <w:left w:val="none" w:sz="0" w:space="0" w:color="auto"/>
            <w:bottom w:val="none" w:sz="0" w:space="0" w:color="auto"/>
            <w:right w:val="none" w:sz="0" w:space="0" w:color="auto"/>
          </w:divBdr>
        </w:div>
        <w:div w:id="901597575">
          <w:marLeft w:val="360"/>
          <w:marRight w:val="0"/>
          <w:marTop w:val="0"/>
          <w:marBottom w:val="0"/>
          <w:divBdr>
            <w:top w:val="none" w:sz="0" w:space="0" w:color="auto"/>
            <w:left w:val="none" w:sz="0" w:space="0" w:color="auto"/>
            <w:bottom w:val="none" w:sz="0" w:space="0" w:color="auto"/>
            <w:right w:val="none" w:sz="0" w:space="0" w:color="auto"/>
          </w:divBdr>
        </w:div>
        <w:div w:id="728960789">
          <w:marLeft w:val="360"/>
          <w:marRight w:val="0"/>
          <w:marTop w:val="0"/>
          <w:marBottom w:val="0"/>
          <w:divBdr>
            <w:top w:val="none" w:sz="0" w:space="0" w:color="auto"/>
            <w:left w:val="none" w:sz="0" w:space="0" w:color="auto"/>
            <w:bottom w:val="none" w:sz="0" w:space="0" w:color="auto"/>
            <w:right w:val="none" w:sz="0" w:space="0" w:color="auto"/>
          </w:divBdr>
        </w:div>
      </w:divsChild>
    </w:div>
    <w:div w:id="626274618">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954018274">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203615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217</Words>
  <Characters>1239</Characters>
  <Application>Microsoft Office Word</Application>
  <DocSecurity>0</DocSecurity>
  <PresentationFormat/>
  <Lines>10</Lines>
  <Paragraphs>2</Paragraphs>
  <Slides>0</Slides>
  <Notes>0</Notes>
  <HiddenSlides>0</HiddenSlides>
  <MMClips>0</MMClips>
  <ScaleCrop>false</ScaleCrop>
  <Company>WWW.YlmF.CoM</Company>
  <LinksUpToDate>false</LinksUpToDate>
  <CharactersWithSpaces>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2</cp:revision>
  <cp:lastPrinted>2012-10-11T08:46:00Z</cp:lastPrinted>
  <dcterms:created xsi:type="dcterms:W3CDTF">2023-02-13T02:38:00Z</dcterms:created>
  <dcterms:modified xsi:type="dcterms:W3CDTF">2023-02-13T02:38:00Z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