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B7AB56" w14:textId="4C45F015" w:rsidR="00F66E62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京东电脑数码</w:t>
      </w:r>
      <w:r w:rsidR="00FC2C59">
        <w:rPr>
          <w:rFonts w:ascii="微软雅黑" w:eastAsia="微软雅黑" w:hAnsi="微软雅黑" w:cs="Times New Roman" w:hint="eastAsia"/>
          <w:b/>
          <w:sz w:val="32"/>
          <w:szCs w:val="32"/>
        </w:rPr>
        <w:t>，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燃动发光这一秒</w:t>
      </w:r>
    </w:p>
    <w:p w14:paraId="5E34E3F2" w14:textId="77777777" w:rsidR="00F66E6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：京东</w:t>
      </w:r>
    </w:p>
    <w:p w14:paraId="2E19B5B9" w14:textId="77777777" w:rsidR="00F66E6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：电商</w:t>
      </w:r>
    </w:p>
    <w:p w14:paraId="2B5D48E2" w14:textId="77777777" w:rsidR="00F66E6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.05.16-06.19</w:t>
      </w:r>
    </w:p>
    <w:p w14:paraId="34C1D54D" w14:textId="2144D450" w:rsidR="00F66E62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FC2C59" w:rsidRPr="00FC2C59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1A963E90" w14:textId="77777777" w:rsidR="00F66E6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0EACAF2" w14:textId="77777777" w:rsidR="00F66E6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针对互联网时代的原住民，如何在他们熟悉的领地和他们沟通？除了单方面的交流外，更要在他们的兴趣领域和他们一起玩。聚焦不同场域的青年态度，集结各个领域的出色年轻人，把专业的事玩出彩！</w:t>
      </w:r>
    </w:p>
    <w:p w14:paraId="1A7854F9" w14:textId="77777777" w:rsidR="00F66E6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5608AA2" w14:textId="77777777" w:rsidR="00F66E6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预期目标：</w:t>
      </w:r>
      <w:r>
        <w:rPr>
          <w:rFonts w:ascii="微软雅黑" w:eastAsia="微软雅黑" w:hAnsi="微软雅黑"/>
          <w:sz w:val="21"/>
          <w:szCs w:val="21"/>
        </w:rPr>
        <w:t>京东电脑数码618打造"潮这看 超会玩 燃动发光这一秒"</w:t>
      </w:r>
      <w:r>
        <w:rPr>
          <w:rFonts w:ascii="微软雅黑" w:eastAsia="微软雅黑" w:hAnsi="微软雅黑" w:hint="eastAsia"/>
          <w:sz w:val="21"/>
          <w:szCs w:val="21"/>
        </w:rPr>
        <w:t>为主题的</w:t>
      </w:r>
      <w:r>
        <w:rPr>
          <w:rFonts w:ascii="微软雅黑" w:eastAsia="微软雅黑" w:hAnsi="微软雅黑"/>
          <w:sz w:val="21"/>
          <w:szCs w:val="21"/>
        </w:rPr>
        <w:t>专业垂类矩阵直播，围绕电竞、设计师、HIFI音频、运动、影像、办公6大专业场景深度共建平台直播内容生态，邀请头部3C领域垂类专业KOL，通过洞察人群兴趣点、定制化场景、专业数码知识分享，打造京东电脑数码【专业潮玩】用户心智。</w:t>
      </w:r>
    </w:p>
    <w:p w14:paraId="33B328D7" w14:textId="77777777" w:rsidR="00F66E6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整体目标：</w:t>
      </w:r>
      <w:r>
        <w:rPr>
          <w:rFonts w:ascii="微软雅黑" w:eastAsia="微软雅黑" w:hAnsi="微软雅黑"/>
          <w:sz w:val="21"/>
          <w:szCs w:val="21"/>
        </w:rPr>
        <w:t>铺设5大城市6位本地知名KOL直播打卡电脑数码线下门店，通过与门店店员互动，产品演示展示透出品牌产品卖点，增强粉丝粘性。站外以微博为主宣传阵地，预热直播传播话题，以触达更多潜在目标群体关注，获得更大的曝光。</w:t>
      </w:r>
    </w:p>
    <w:p w14:paraId="7B329E96" w14:textId="77777777" w:rsidR="00F66E6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FFAE291" w14:textId="77777777" w:rsidR="00F66E62" w:rsidRDefault="00000000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5大城市铺设6位本地博主打卡京东电脑数码线下门店。</w:t>
      </w:r>
      <w:r>
        <w:rPr>
          <w:rFonts w:ascii="微软雅黑" w:eastAsia="微软雅黑" w:hAnsi="微软雅黑" w:cs="宋体" w:hint="eastAsia"/>
          <w:sz w:val="21"/>
          <w:szCs w:val="21"/>
        </w:rPr>
        <w:t>主播内容</w:t>
      </w:r>
      <w:r>
        <w:rPr>
          <w:rFonts w:ascii="微软雅黑" w:eastAsia="微软雅黑" w:hAnsi="微软雅黑" w:cs="宋体"/>
          <w:sz w:val="21"/>
          <w:szCs w:val="21"/>
        </w:rPr>
        <w:t>以逛店讲解、门店店员互动的形式展示门店情况和展现产品卖点。统一直播贴片视觉形成观众记忆点，引起持续关注。</w:t>
      </w:r>
    </w:p>
    <w:p w14:paraId="36D2BB1B" w14:textId="77777777" w:rsidR="00F66E62" w:rsidRDefault="00000000">
      <w:pPr>
        <w:pStyle w:val="ab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围绕电竞、设计师、HIFI音频、运动、电脑影像、办公6大专业场景特点，定制化打造沉浸式直播</w:t>
      </w:r>
      <w:r>
        <w:rPr>
          <w:rFonts w:ascii="微软雅黑" w:eastAsia="微软雅黑" w:hAnsi="微软雅黑" w:cs="宋体" w:hint="eastAsia"/>
          <w:sz w:val="21"/>
          <w:szCs w:val="21"/>
        </w:rPr>
        <w:t>间</w:t>
      </w:r>
      <w:r>
        <w:rPr>
          <w:rFonts w:ascii="微软雅黑" w:eastAsia="微软雅黑" w:hAnsi="微软雅黑" w:cs="宋体"/>
          <w:sz w:val="21"/>
          <w:szCs w:val="21"/>
        </w:rPr>
        <w:t>，视觉上强化用户观感认知。采用“场景人设”来提升直播趣味性，满足Z世代人群多元化需求。</w:t>
      </w:r>
    </w:p>
    <w:p w14:paraId="4D60B9E6" w14:textId="77777777" w:rsidR="00F66E6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2C88426" w14:textId="77777777" w:rsidR="00F66E6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6位本地博主</w:t>
      </w:r>
      <w:r>
        <w:rPr>
          <w:rFonts w:ascii="微软雅黑" w:eastAsia="微软雅黑" w:hAnsi="微软雅黑" w:hint="eastAsia"/>
          <w:sz w:val="21"/>
          <w:szCs w:val="21"/>
        </w:rPr>
        <w:t>，直播</w:t>
      </w:r>
      <w:r>
        <w:rPr>
          <w:rFonts w:ascii="微软雅黑" w:eastAsia="微软雅黑" w:hAnsi="微软雅黑"/>
          <w:sz w:val="21"/>
          <w:szCs w:val="21"/>
        </w:rPr>
        <w:t>打卡京东电脑数码线下门店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统一直播贴片形成观众记忆点，引起持续关注。</w:t>
      </w:r>
    </w:p>
    <w:p w14:paraId="3182663F" w14:textId="77777777" w:rsidR="00F66E6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6F80816E" wp14:editId="2FF23F2A">
            <wp:extent cx="5012055" cy="2741930"/>
            <wp:effectExtent l="0" t="0" r="1905" b="1270"/>
            <wp:docPr id="1" name="图片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3"/>
                    <pic:cNvPicPr>
                      <a:picLocks noChangeAspect="1"/>
                    </pic:cNvPicPr>
                  </pic:nvPicPr>
                  <pic:blipFill>
                    <a:blip r:embed="rId8"/>
                    <a:srcRect t="1265" b="1518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3A74" w14:textId="77777777" w:rsidR="00F66E6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围绕电竞、设计师、HIFI音频、运动、电脑影像、办公6大场景，</w:t>
      </w:r>
      <w:r>
        <w:rPr>
          <w:rFonts w:ascii="微软雅黑" w:eastAsia="微软雅黑" w:hAnsi="微软雅黑" w:hint="eastAsia"/>
          <w:sz w:val="21"/>
          <w:szCs w:val="21"/>
        </w:rPr>
        <w:t>邀请【</w:t>
      </w:r>
      <w:r>
        <w:rPr>
          <w:rFonts w:ascii="微软雅黑" w:eastAsia="微软雅黑" w:hAnsi="微软雅黑"/>
          <w:sz w:val="21"/>
          <w:szCs w:val="21"/>
        </w:rPr>
        <w:t>数码君</w:t>
      </w:r>
      <w:r>
        <w:rPr>
          <w:rFonts w:ascii="微软雅黑" w:eastAsia="微软雅黑" w:hAnsi="微软雅黑" w:hint="eastAsia"/>
          <w:sz w:val="21"/>
          <w:szCs w:val="21"/>
        </w:rPr>
        <w:t>】【</w:t>
      </w:r>
      <w:r>
        <w:rPr>
          <w:rFonts w:ascii="微软雅黑" w:eastAsia="微软雅黑" w:hAnsi="微软雅黑"/>
          <w:sz w:val="21"/>
          <w:szCs w:val="21"/>
        </w:rPr>
        <w:t>Bigger研究所</w:t>
      </w:r>
      <w:r>
        <w:rPr>
          <w:rFonts w:ascii="微软雅黑" w:eastAsia="微软雅黑" w:hAnsi="微软雅黑" w:hint="eastAsia"/>
          <w:sz w:val="21"/>
          <w:szCs w:val="21"/>
        </w:rPr>
        <w:t>】【</w:t>
      </w:r>
      <w:r>
        <w:rPr>
          <w:rFonts w:ascii="微软雅黑" w:eastAsia="微软雅黑" w:hAnsi="微软雅黑"/>
          <w:sz w:val="21"/>
          <w:szCs w:val="21"/>
        </w:rPr>
        <w:t>赵依侬</w:t>
      </w:r>
      <w:r>
        <w:rPr>
          <w:rFonts w:ascii="微软雅黑" w:eastAsia="微软雅黑" w:hAnsi="微软雅黑" w:hint="eastAsia"/>
          <w:sz w:val="21"/>
          <w:szCs w:val="21"/>
        </w:rPr>
        <w:t>】【</w:t>
      </w:r>
      <w:r>
        <w:rPr>
          <w:rFonts w:ascii="微软雅黑" w:eastAsia="微软雅黑" w:hAnsi="微软雅黑"/>
          <w:sz w:val="21"/>
          <w:szCs w:val="21"/>
        </w:rPr>
        <w:t>吴小杰</w:t>
      </w:r>
      <w:r>
        <w:rPr>
          <w:rFonts w:ascii="微软雅黑" w:eastAsia="微软雅黑" w:hAnsi="微软雅黑" w:hint="eastAsia"/>
          <w:sz w:val="21"/>
          <w:szCs w:val="21"/>
        </w:rPr>
        <w:t>】【</w:t>
      </w:r>
      <w:r>
        <w:rPr>
          <w:rFonts w:ascii="微软雅黑" w:eastAsia="微软雅黑" w:hAnsi="微软雅黑"/>
          <w:sz w:val="21"/>
          <w:szCs w:val="21"/>
        </w:rPr>
        <w:t>王也LIKEMUSIC</w:t>
      </w:r>
      <w:r>
        <w:rPr>
          <w:rFonts w:ascii="微软雅黑" w:eastAsia="微软雅黑" w:hAnsi="微软雅黑" w:hint="eastAsia"/>
          <w:sz w:val="21"/>
          <w:szCs w:val="21"/>
        </w:rPr>
        <w:t>】5位KOL坐客直播间，</w:t>
      </w:r>
      <w:r>
        <w:rPr>
          <w:rFonts w:ascii="微软雅黑" w:eastAsia="微软雅黑" w:hAnsi="微软雅黑"/>
          <w:sz w:val="21"/>
          <w:szCs w:val="21"/>
        </w:rPr>
        <w:t>定制</w:t>
      </w:r>
      <w:r>
        <w:rPr>
          <w:rFonts w:ascii="微软雅黑" w:eastAsia="微软雅黑" w:hAnsi="微软雅黑" w:hint="eastAsia"/>
          <w:sz w:val="21"/>
          <w:szCs w:val="21"/>
        </w:rPr>
        <w:t>专业产品推荐。</w:t>
      </w:r>
    </w:p>
    <w:p w14:paraId="05627523" w14:textId="3519BF99" w:rsidR="00F66E62" w:rsidRDefault="00FC2C59">
      <w:pPr>
        <w:spacing w:before="100" w:beforeAutospacing="1" w:after="100" w:afterAutospacing="1"/>
        <w:textAlignment w:val="baseline"/>
        <w:rPr>
          <w:rFonts w:ascii="Segoe UI" w:eastAsiaTheme="minorEastAsia" w:hAnsi="Segoe UI" w:cs="Segoe UI"/>
          <w:color w:val="000000"/>
          <w:sz w:val="27"/>
          <w:szCs w:val="27"/>
        </w:rPr>
      </w:pPr>
      <w:r>
        <w:rPr>
          <w:rFonts w:ascii="Segoe UI" w:eastAsiaTheme="minorEastAsia" w:hAnsi="Segoe UI" w:cs="Segoe UI" w:hint="eastAsia"/>
          <w:noProof/>
          <w:color w:val="000000"/>
          <w:sz w:val="27"/>
          <w:szCs w:val="27"/>
        </w:rPr>
        <w:drawing>
          <wp:inline distT="0" distB="0" distL="0" distR="0" wp14:anchorId="46FDCF33" wp14:editId="1A2C6B36">
            <wp:extent cx="5720715" cy="16281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2746" w14:textId="5F1DC511" w:rsidR="00FC2C59" w:rsidRDefault="00FC2C59">
      <w:pPr>
        <w:spacing w:before="100" w:beforeAutospacing="1" w:after="100" w:afterAutospacing="1"/>
        <w:textAlignment w:val="baseline"/>
        <w:rPr>
          <w:rFonts w:ascii="Segoe UI" w:eastAsiaTheme="minorEastAsia" w:hAnsi="Segoe UI" w:cs="Segoe UI"/>
          <w:color w:val="000000"/>
          <w:sz w:val="27"/>
          <w:szCs w:val="27"/>
        </w:rPr>
      </w:pPr>
      <w:r>
        <w:rPr>
          <w:rFonts w:ascii="Segoe UI" w:eastAsiaTheme="minorEastAsia" w:hAnsi="Segoe UI" w:cs="Segoe UI" w:hint="eastAsia"/>
          <w:noProof/>
          <w:color w:val="000000"/>
          <w:sz w:val="27"/>
          <w:szCs w:val="27"/>
        </w:rPr>
        <w:drawing>
          <wp:inline distT="0" distB="0" distL="0" distR="0" wp14:anchorId="4B094745" wp14:editId="1CAE2067">
            <wp:extent cx="5720715" cy="1790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F91E" w14:textId="306907F4" w:rsidR="00FC2C59" w:rsidRPr="00FC2C59" w:rsidRDefault="00FC2C59">
      <w:pPr>
        <w:spacing w:before="100" w:beforeAutospacing="1" w:after="100" w:afterAutospacing="1"/>
        <w:textAlignment w:val="baseline"/>
        <w:rPr>
          <w:rFonts w:ascii="Segoe UI" w:eastAsiaTheme="minorEastAsia" w:hAnsi="Segoe UI" w:cs="Segoe UI" w:hint="eastAsia"/>
          <w:color w:val="000000"/>
          <w:sz w:val="27"/>
          <w:szCs w:val="27"/>
        </w:rPr>
      </w:pPr>
      <w:r>
        <w:rPr>
          <w:rFonts w:ascii="Segoe UI" w:eastAsiaTheme="minorEastAsia" w:hAnsi="Segoe UI" w:cs="Segoe UI" w:hint="eastAsia"/>
          <w:noProof/>
          <w:color w:val="000000"/>
          <w:sz w:val="27"/>
          <w:szCs w:val="27"/>
        </w:rPr>
        <w:lastRenderedPageBreak/>
        <w:drawing>
          <wp:inline distT="0" distB="0" distL="0" distR="0" wp14:anchorId="4862F45B" wp14:editId="76CC6BF5">
            <wp:extent cx="5720715" cy="18427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6721" w14:textId="77777777" w:rsidR="00F66E6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E65254B" w14:textId="77777777" w:rsidR="00F66E62" w:rsidRDefault="00000000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b/>
          <w:bCs/>
          <w:sz w:val="21"/>
          <w:szCs w:val="21"/>
        </w:rPr>
        <w:t>微博话题</w:t>
      </w: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cs="宋体"/>
          <w:sz w:val="21"/>
          <w:szCs w:val="21"/>
        </w:rPr>
        <w:t>#潮这看 超会玩#，由</w:t>
      </w:r>
      <w:r>
        <w:rPr>
          <w:rFonts w:ascii="微软雅黑" w:eastAsia="微软雅黑" w:hAnsi="微软雅黑" w:cs="宋体" w:hint="eastAsia"/>
          <w:sz w:val="21"/>
          <w:szCs w:val="21"/>
        </w:rPr>
        <w:t>【</w:t>
      </w:r>
      <w:r>
        <w:rPr>
          <w:rFonts w:ascii="微软雅黑" w:eastAsia="微软雅黑" w:hAnsi="微软雅黑" w:cs="宋体"/>
          <w:sz w:val="21"/>
          <w:szCs w:val="21"/>
        </w:rPr>
        <w:t>数码君</w:t>
      </w:r>
      <w:r>
        <w:rPr>
          <w:rFonts w:ascii="微软雅黑" w:eastAsia="微软雅黑" w:hAnsi="微软雅黑" w:cs="宋体" w:hint="eastAsia"/>
          <w:sz w:val="21"/>
          <w:szCs w:val="21"/>
        </w:rPr>
        <w:t>】</w:t>
      </w:r>
      <w:r>
        <w:rPr>
          <w:rFonts w:ascii="微软雅黑" w:eastAsia="微软雅黑" w:hAnsi="微软雅黑" w:cs="宋体"/>
          <w:sz w:val="21"/>
          <w:szCs w:val="21"/>
        </w:rPr>
        <w:t>、</w:t>
      </w:r>
      <w:r>
        <w:rPr>
          <w:rFonts w:ascii="微软雅黑" w:eastAsia="微软雅黑" w:hAnsi="微软雅黑" w:cs="宋体" w:hint="eastAsia"/>
          <w:sz w:val="21"/>
          <w:szCs w:val="21"/>
        </w:rPr>
        <w:t>【</w:t>
      </w:r>
      <w:r>
        <w:rPr>
          <w:rFonts w:ascii="微软雅黑" w:eastAsia="微软雅黑" w:hAnsi="微软雅黑" w:cs="宋体"/>
          <w:sz w:val="21"/>
          <w:szCs w:val="21"/>
        </w:rPr>
        <w:t>Bigger研究所</w:t>
      </w:r>
      <w:r>
        <w:rPr>
          <w:rFonts w:ascii="微软雅黑" w:eastAsia="微软雅黑" w:hAnsi="微软雅黑" w:cs="宋体" w:hint="eastAsia"/>
          <w:sz w:val="21"/>
          <w:szCs w:val="21"/>
        </w:rPr>
        <w:t>】</w:t>
      </w:r>
      <w:r>
        <w:rPr>
          <w:rFonts w:ascii="微软雅黑" w:eastAsia="微软雅黑" w:hAnsi="微软雅黑" w:cs="宋体"/>
          <w:sz w:val="21"/>
          <w:szCs w:val="21"/>
        </w:rPr>
        <w:t>、</w:t>
      </w:r>
      <w:r>
        <w:rPr>
          <w:rFonts w:ascii="微软雅黑" w:eastAsia="微软雅黑" w:hAnsi="微软雅黑" w:cs="宋体" w:hint="eastAsia"/>
          <w:sz w:val="21"/>
          <w:szCs w:val="21"/>
        </w:rPr>
        <w:t>【</w:t>
      </w:r>
      <w:r>
        <w:rPr>
          <w:rFonts w:ascii="微软雅黑" w:eastAsia="微软雅黑" w:hAnsi="微软雅黑" w:cs="宋体"/>
          <w:sz w:val="21"/>
          <w:szCs w:val="21"/>
        </w:rPr>
        <w:t>赵依侬</w:t>
      </w:r>
      <w:r>
        <w:rPr>
          <w:rFonts w:ascii="微软雅黑" w:eastAsia="微软雅黑" w:hAnsi="微软雅黑" w:cs="宋体" w:hint="eastAsia"/>
          <w:sz w:val="21"/>
          <w:szCs w:val="21"/>
        </w:rPr>
        <w:t>】</w:t>
      </w:r>
      <w:r>
        <w:rPr>
          <w:rFonts w:ascii="微软雅黑" w:eastAsia="微软雅黑" w:hAnsi="微软雅黑" w:cs="宋体"/>
          <w:sz w:val="21"/>
          <w:szCs w:val="21"/>
        </w:rPr>
        <w:t>、</w:t>
      </w:r>
      <w:r>
        <w:rPr>
          <w:rFonts w:ascii="微软雅黑" w:eastAsia="微软雅黑" w:hAnsi="微软雅黑" w:cs="宋体" w:hint="eastAsia"/>
          <w:sz w:val="21"/>
          <w:szCs w:val="21"/>
        </w:rPr>
        <w:t>【</w:t>
      </w:r>
      <w:r>
        <w:rPr>
          <w:rFonts w:ascii="微软雅黑" w:eastAsia="微软雅黑" w:hAnsi="微软雅黑" w:cs="宋体"/>
          <w:sz w:val="21"/>
          <w:szCs w:val="21"/>
        </w:rPr>
        <w:t>吴小杰</w:t>
      </w:r>
      <w:r>
        <w:rPr>
          <w:rFonts w:ascii="微软雅黑" w:eastAsia="微软雅黑" w:hAnsi="微软雅黑" w:cs="宋体" w:hint="eastAsia"/>
          <w:sz w:val="21"/>
          <w:szCs w:val="21"/>
        </w:rPr>
        <w:t>】</w:t>
      </w:r>
      <w:r>
        <w:rPr>
          <w:rFonts w:ascii="微软雅黑" w:eastAsia="微软雅黑" w:hAnsi="微软雅黑" w:cs="宋体"/>
          <w:sz w:val="21"/>
          <w:szCs w:val="21"/>
        </w:rPr>
        <w:t>、</w:t>
      </w:r>
      <w:r>
        <w:rPr>
          <w:rFonts w:ascii="微软雅黑" w:eastAsia="微软雅黑" w:hAnsi="微软雅黑" w:cs="宋体" w:hint="eastAsia"/>
          <w:sz w:val="21"/>
          <w:szCs w:val="21"/>
        </w:rPr>
        <w:t>【</w:t>
      </w:r>
      <w:r>
        <w:rPr>
          <w:rFonts w:ascii="微软雅黑" w:eastAsia="微软雅黑" w:hAnsi="微软雅黑" w:cs="宋体"/>
          <w:sz w:val="21"/>
          <w:szCs w:val="21"/>
        </w:rPr>
        <w:t>王也LIKEMUSIC</w:t>
      </w:r>
      <w:r>
        <w:rPr>
          <w:rFonts w:ascii="微软雅黑" w:eastAsia="微软雅黑" w:hAnsi="微软雅黑" w:cs="宋体" w:hint="eastAsia"/>
          <w:sz w:val="21"/>
          <w:szCs w:val="21"/>
        </w:rPr>
        <w:t>】5位KOL</w:t>
      </w:r>
      <w:r>
        <w:rPr>
          <w:rFonts w:ascii="微软雅黑" w:eastAsia="微软雅黑" w:hAnsi="微软雅黑" w:cs="宋体"/>
          <w:sz w:val="21"/>
          <w:szCs w:val="21"/>
        </w:rPr>
        <w:t>和30位百万粉数码垂类</w:t>
      </w:r>
      <w:r>
        <w:rPr>
          <w:rFonts w:ascii="微软雅黑" w:eastAsia="微软雅黑" w:hAnsi="微软雅黑" w:cs="宋体" w:hint="eastAsia"/>
          <w:sz w:val="21"/>
          <w:szCs w:val="21"/>
        </w:rPr>
        <w:t>达人</w:t>
      </w:r>
      <w:r>
        <w:rPr>
          <w:rFonts w:ascii="微软雅黑" w:eastAsia="微软雅黑" w:hAnsi="微软雅黑" w:cs="宋体"/>
          <w:sz w:val="21"/>
          <w:szCs w:val="21"/>
        </w:rPr>
        <w:t>，发布直播预热为活动发声持续造势，累计阅读量超</w:t>
      </w:r>
      <w:r>
        <w:rPr>
          <w:rFonts w:ascii="微软雅黑" w:eastAsia="微软雅黑" w:hAnsi="微软雅黑" w:cs="宋体"/>
          <w:b/>
          <w:bCs/>
          <w:sz w:val="21"/>
          <w:szCs w:val="21"/>
        </w:rPr>
        <w:t>7439.8w+</w:t>
      </w:r>
      <w:r>
        <w:rPr>
          <w:rFonts w:ascii="微软雅黑" w:eastAsia="微软雅黑" w:hAnsi="微软雅黑" w:cs="宋体"/>
          <w:sz w:val="21"/>
          <w:szCs w:val="21"/>
        </w:rPr>
        <w:t>；</w:t>
      </w:r>
    </w:p>
    <w:p w14:paraId="195492F4" w14:textId="4942282E" w:rsidR="00F66E62" w:rsidRDefault="00000000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b/>
          <w:bCs/>
          <w:sz w:val="21"/>
          <w:szCs w:val="21"/>
        </w:rPr>
        <w:t>朋友圈</w:t>
      </w: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cs="宋体"/>
          <w:sz w:val="21"/>
          <w:szCs w:val="21"/>
        </w:rPr>
        <w:t>直播前预热&amp;直播宣发，</w:t>
      </w:r>
      <w:r>
        <w:rPr>
          <w:rFonts w:ascii="微软雅黑" w:eastAsia="微软雅黑" w:hAnsi="微软雅黑" w:cs="宋体" w:hint="eastAsia"/>
          <w:sz w:val="21"/>
          <w:szCs w:val="21"/>
        </w:rPr>
        <w:t>京东</w:t>
      </w:r>
      <w:r>
        <w:rPr>
          <w:rFonts w:ascii="微软雅黑" w:eastAsia="微软雅黑" w:hAnsi="微软雅黑" w:cs="宋体"/>
          <w:sz w:val="21"/>
          <w:szCs w:val="21"/>
        </w:rPr>
        <w:t>红人</w:t>
      </w:r>
      <w:r>
        <w:rPr>
          <w:rFonts w:ascii="微软雅黑" w:eastAsia="微软雅黑" w:hAnsi="微软雅黑" w:cs="宋体" w:hint="eastAsia"/>
          <w:sz w:val="21"/>
          <w:szCs w:val="21"/>
        </w:rPr>
        <w:t>主播</w:t>
      </w:r>
      <w:r>
        <w:rPr>
          <w:rFonts w:ascii="微软雅黑" w:eastAsia="微软雅黑" w:hAnsi="微软雅黑" w:cs="宋体"/>
          <w:sz w:val="21"/>
          <w:szCs w:val="21"/>
        </w:rPr>
        <w:t>粉丝社群发布直播信息，引导成交，多方位、多渠道、多形式覆盖</w:t>
      </w:r>
      <w:r w:rsidR="00DE369C">
        <w:rPr>
          <w:rFonts w:ascii="微软雅黑" w:eastAsia="微软雅黑" w:hAnsi="微软雅黑" w:cs="宋体" w:hint="eastAsia"/>
          <w:sz w:val="21"/>
          <w:szCs w:val="21"/>
        </w:rPr>
        <w:t>；</w:t>
      </w:r>
    </w:p>
    <w:p w14:paraId="5C9652E9" w14:textId="0A0C4EDF" w:rsidR="00F66E62" w:rsidRDefault="00000000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b/>
          <w:bCs/>
          <w:sz w:val="21"/>
          <w:szCs w:val="21"/>
        </w:rPr>
        <w:t>京东APP宣发</w:t>
      </w: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cs="宋体"/>
          <w:sz w:val="21"/>
          <w:szCs w:val="21"/>
        </w:rPr>
        <w:t>京东站内</w:t>
      </w:r>
      <w:r>
        <w:rPr>
          <w:rFonts w:ascii="微软雅黑" w:eastAsia="微软雅黑" w:hAnsi="微软雅黑" w:cs="宋体" w:hint="eastAsia"/>
          <w:sz w:val="21"/>
          <w:szCs w:val="21"/>
        </w:rPr>
        <w:t>Banner、弹窗、会场头图等</w:t>
      </w:r>
      <w:r>
        <w:rPr>
          <w:rFonts w:ascii="微软雅黑" w:eastAsia="微软雅黑" w:hAnsi="微软雅黑" w:cs="宋体"/>
          <w:sz w:val="21"/>
          <w:szCs w:val="21"/>
        </w:rPr>
        <w:t>优势资源位强势曝光，为直播活动持续引流</w:t>
      </w:r>
      <w:r w:rsidR="00DE369C">
        <w:rPr>
          <w:rFonts w:ascii="微软雅黑" w:eastAsia="微软雅黑" w:hAnsi="微软雅黑" w:cs="宋体" w:hint="eastAsia"/>
          <w:sz w:val="21"/>
          <w:szCs w:val="21"/>
        </w:rPr>
        <w:t>；</w:t>
      </w:r>
    </w:p>
    <w:p w14:paraId="0DF79E4C" w14:textId="77777777" w:rsidR="00F66E62" w:rsidRDefault="00000000">
      <w:pPr>
        <w:pStyle w:val="ab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宋体"/>
          <w:b/>
          <w:bCs/>
          <w:sz w:val="21"/>
          <w:szCs w:val="21"/>
        </w:rPr>
        <w:t>京东直播</w:t>
      </w: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cs="宋体"/>
          <w:sz w:val="21"/>
          <w:szCs w:val="21"/>
        </w:rPr>
        <w:t>2022年6月1日-6月18日 京东电脑数码【潮这看 超会玩】专业达人矩阵直播，共计开展直播13场，累计观看超</w:t>
      </w:r>
      <w:r>
        <w:rPr>
          <w:rFonts w:ascii="微软雅黑" w:eastAsia="微软雅黑" w:hAnsi="微软雅黑" w:cs="宋体"/>
          <w:b/>
          <w:bCs/>
          <w:sz w:val="21"/>
          <w:szCs w:val="21"/>
        </w:rPr>
        <w:t>418w+</w:t>
      </w:r>
      <w:r>
        <w:rPr>
          <w:rFonts w:ascii="微软雅黑" w:eastAsia="微软雅黑" w:hAnsi="微软雅黑" w:cs="宋体"/>
          <w:sz w:val="21"/>
          <w:szCs w:val="21"/>
        </w:rPr>
        <w:t>，观看人数超</w:t>
      </w:r>
      <w:r>
        <w:rPr>
          <w:rFonts w:ascii="微软雅黑" w:eastAsia="微软雅黑" w:hAnsi="微软雅黑" w:cs="宋体"/>
          <w:b/>
          <w:bCs/>
          <w:sz w:val="21"/>
          <w:szCs w:val="21"/>
        </w:rPr>
        <w:t>58w+</w:t>
      </w:r>
      <w:r>
        <w:rPr>
          <w:rFonts w:ascii="微软雅黑" w:eastAsia="微软雅黑" w:hAnsi="微软雅黑" w:cs="宋体"/>
          <w:sz w:val="21"/>
          <w:szCs w:val="21"/>
        </w:rPr>
        <w:t>，成交单量超</w:t>
      </w:r>
      <w:r>
        <w:rPr>
          <w:rFonts w:ascii="微软雅黑" w:eastAsia="微软雅黑" w:hAnsi="微软雅黑" w:cs="宋体"/>
          <w:b/>
          <w:bCs/>
          <w:sz w:val="21"/>
          <w:szCs w:val="21"/>
        </w:rPr>
        <w:t>1550单</w:t>
      </w:r>
      <w:r>
        <w:rPr>
          <w:rFonts w:ascii="微软雅黑" w:eastAsia="微软雅黑" w:hAnsi="微软雅黑" w:cs="宋体"/>
          <w:sz w:val="21"/>
          <w:szCs w:val="21"/>
        </w:rPr>
        <w:t>。当日引导成交超</w:t>
      </w:r>
      <w:r>
        <w:rPr>
          <w:rFonts w:ascii="微软雅黑" w:eastAsia="微软雅黑" w:hAnsi="微软雅黑" w:cs="宋体"/>
          <w:b/>
          <w:bCs/>
          <w:sz w:val="21"/>
          <w:szCs w:val="21"/>
        </w:rPr>
        <w:t>371.46w+</w:t>
      </w:r>
      <w:r>
        <w:rPr>
          <w:rFonts w:ascii="微软雅黑" w:eastAsia="微软雅黑" w:hAnsi="微软雅黑" w:cs="宋体"/>
          <w:sz w:val="21"/>
          <w:szCs w:val="21"/>
        </w:rPr>
        <w:t>，15日引导成交金额超</w:t>
      </w:r>
      <w:r>
        <w:rPr>
          <w:rFonts w:ascii="微软雅黑" w:eastAsia="微软雅黑" w:hAnsi="微软雅黑" w:cs="宋体"/>
          <w:b/>
          <w:bCs/>
          <w:sz w:val="21"/>
          <w:szCs w:val="21"/>
        </w:rPr>
        <w:t>683.58w</w:t>
      </w:r>
      <w:r>
        <w:rPr>
          <w:rFonts w:ascii="微软雅黑" w:eastAsia="微软雅黑" w:hAnsi="微软雅黑" w:cs="宋体"/>
          <w:sz w:val="21"/>
          <w:szCs w:val="21"/>
        </w:rPr>
        <w:t>+。</w:t>
      </w:r>
    </w:p>
    <w:sectPr w:rsidR="00F66E6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58216" w14:textId="77777777" w:rsidR="00B86FDE" w:rsidRDefault="00B86FDE">
      <w:r>
        <w:separator/>
      </w:r>
    </w:p>
  </w:endnote>
  <w:endnote w:type="continuationSeparator" w:id="0">
    <w:p w14:paraId="53551F04" w14:textId="77777777" w:rsidR="00B86FDE" w:rsidRDefault="00B86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A259C" w14:textId="77777777" w:rsidR="00F66E62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FA1958F" w14:textId="77777777" w:rsidR="00F66E62" w:rsidRDefault="00F66E6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9BBC4" w14:textId="4C89EE15" w:rsidR="00F66E62" w:rsidRDefault="00FC2C59">
    <w:pPr>
      <w:pStyle w:val="a9"/>
      <w:rPr>
        <w:rStyle w:val="af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33521D" wp14:editId="39DC1E7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E1F3D5" w14:textId="77777777" w:rsidR="00F66E62" w:rsidRDefault="00000000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3521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0;width:4.55pt;height:10.3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" filled="f" stroked="f">
              <v:textbox style="mso-fit-shape-to-text:t" inset="0,0,0,0">
                <w:txbxContent>
                  <w:p w14:paraId="48E1F3D5" w14:textId="77777777" w:rsidR="00F66E62" w:rsidRDefault="00000000">
                    <w:pPr>
                      <w:pStyle w:val="a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CF521C0" w14:textId="77777777" w:rsidR="00F66E62" w:rsidRDefault="00F66E62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FC1AE" w14:textId="77777777" w:rsidR="00F66E62" w:rsidRDefault="00F66E6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58461" w14:textId="77777777" w:rsidR="00B86FDE" w:rsidRDefault="00B86FDE">
      <w:r>
        <w:separator/>
      </w:r>
    </w:p>
  </w:footnote>
  <w:footnote w:type="continuationSeparator" w:id="0">
    <w:p w14:paraId="1221CB5A" w14:textId="77777777" w:rsidR="00B86FDE" w:rsidRDefault="00B86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83789" w14:textId="77777777" w:rsidR="00F66E62" w:rsidRDefault="00F66E6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03F1F" w14:textId="77777777" w:rsidR="00F66E62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8C31DC4" wp14:editId="5059D45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B5DB3" w14:textId="77777777" w:rsidR="00F66E62" w:rsidRDefault="00F66E62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WNiYWNjZDlmNzI0YWY2ZDU4YTI2OWY4NWZlNmUxMjg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6FDE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369C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6E62"/>
    <w:rsid w:val="00F821BF"/>
    <w:rsid w:val="00F853FB"/>
    <w:rsid w:val="00FA4FF9"/>
    <w:rsid w:val="00FB3C62"/>
    <w:rsid w:val="00FB6FEC"/>
    <w:rsid w:val="00FC2C59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48362EF"/>
    <w:rsid w:val="34904A5D"/>
    <w:rsid w:val="5DEA003C"/>
    <w:rsid w:val="68DB1B97"/>
    <w:rsid w:val="71CD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BE1128"/>
  <w15:docId w15:val="{579295B3-F01C-4A27-BAA6-2DBB1FD67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164</Words>
  <Characters>936</Characters>
  <Application>Microsoft Office Word</Application>
  <DocSecurity>0</DocSecurity>
  <Lines>7</Lines>
  <Paragraphs>2</Paragraphs>
  <ScaleCrop>false</ScaleCrop>
  <Company>WWW.YlmF.CoM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3</cp:revision>
  <cp:lastPrinted>2012-10-11T08:46:00Z</cp:lastPrinted>
  <dcterms:created xsi:type="dcterms:W3CDTF">2023-02-10T10:19:00Z</dcterms:created>
  <dcterms:modified xsi:type="dcterms:W3CDTF">2023-02-10T10:20:00Z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9AC2708BBBF54672AF1A99B8C2F2191F</vt:lpwstr>
  </property>
</Properties>
</file>