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1C60B8" w14:textId="0C7CA08B" w:rsidR="00317513" w:rsidRDefault="00BE6C4E">
      <w:pPr>
        <w:spacing w:beforeLines="100" w:before="240" w:afterLines="100" w:after="240"/>
        <w:jc w:val="center"/>
        <w:textAlignment w:val="baseline"/>
        <w:rPr>
          <w:rFonts w:ascii="微软雅黑" w:eastAsia="微软雅黑" w:hAnsi="微软雅黑"/>
          <w:b/>
          <w:kern w:val="0"/>
          <w:sz w:val="32"/>
          <w:szCs w:val="32"/>
        </w:rPr>
      </w:pPr>
      <w:r>
        <w:rPr>
          <w:rFonts w:ascii="微软雅黑" w:eastAsia="微软雅黑" w:hAnsi="微软雅黑" w:hint="eastAsia"/>
          <w:b/>
          <w:kern w:val="0"/>
          <w:sz w:val="32"/>
          <w:szCs w:val="32"/>
        </w:rPr>
        <w:t>孙丽杰</w:t>
      </w:r>
    </w:p>
    <w:p w14:paraId="1AB74F62" w14:textId="77777777" w:rsidR="00317513" w:rsidRDefault="00000000">
      <w:pPr>
        <w:textAlignment w:val="baseline"/>
        <w:rPr>
          <w:rFonts w:ascii="微软雅黑" w:eastAsia="微软雅黑" w:hAnsi="微软雅黑"/>
          <w:b/>
        </w:rPr>
      </w:pPr>
      <w:r>
        <w:rPr>
          <w:rFonts w:ascii="微软雅黑" w:eastAsia="微软雅黑" w:hAnsi="微软雅黑" w:hint="eastAsia"/>
          <w:b/>
        </w:rPr>
        <w:t>公司职位</w:t>
      </w:r>
      <w:r>
        <w:rPr>
          <w:rFonts w:ascii="微软雅黑" w:eastAsia="微软雅黑" w:hAnsi="微软雅黑" w:hint="eastAsia"/>
        </w:rPr>
        <w:t>：</w:t>
      </w:r>
      <w:r>
        <w:rPr>
          <w:rFonts w:ascii="微软雅黑" w:eastAsia="微软雅黑" w:hAnsi="微软雅黑" w:hint="eastAsia"/>
          <w:szCs w:val="21"/>
        </w:rPr>
        <w:t>金源宏泰</w:t>
      </w:r>
      <w:r>
        <w:rPr>
          <w:rFonts w:ascii="微软雅黑" w:eastAsia="微软雅黑" w:hAnsi="微软雅黑" w:hint="eastAsia"/>
        </w:rPr>
        <w:t>首席执行官CEO</w:t>
      </w:r>
    </w:p>
    <w:p w14:paraId="056D2298" w14:textId="0901CB5B" w:rsidR="00317513" w:rsidRDefault="00000000">
      <w:pPr>
        <w:textAlignment w:val="baseline"/>
        <w:rPr>
          <w:rFonts w:ascii="微软雅黑" w:eastAsia="微软雅黑" w:hAnsi="微软雅黑"/>
          <w:color w:val="FF0000"/>
          <w:kern w:val="0"/>
        </w:rPr>
      </w:pPr>
      <w:r>
        <w:rPr>
          <w:rFonts w:ascii="微软雅黑" w:eastAsia="微软雅黑" w:hAnsi="微软雅黑" w:hint="eastAsia"/>
          <w:b/>
        </w:rPr>
        <w:t>参选类别</w:t>
      </w:r>
      <w:r>
        <w:rPr>
          <w:rFonts w:ascii="微软雅黑" w:eastAsia="微软雅黑" w:hAnsi="微软雅黑" w:hint="eastAsia"/>
        </w:rPr>
        <w:t>：</w:t>
      </w:r>
      <w:r>
        <w:rPr>
          <w:rFonts w:ascii="微软雅黑" w:eastAsia="微软雅黑" w:hAnsi="微软雅黑" w:hint="eastAsia"/>
          <w:color w:val="000000"/>
        </w:rPr>
        <w:t>年度数字营销</w:t>
      </w:r>
      <w:r w:rsidR="00162444">
        <w:rPr>
          <w:rFonts w:ascii="微软雅黑" w:eastAsia="微软雅黑" w:hAnsi="微软雅黑" w:hint="eastAsia"/>
          <w:color w:val="000000"/>
        </w:rPr>
        <w:t>创新</w:t>
      </w:r>
      <w:r>
        <w:rPr>
          <w:rFonts w:ascii="微软雅黑" w:eastAsia="微软雅黑" w:hAnsi="微软雅黑" w:hint="eastAsia"/>
          <w:color w:val="000000"/>
        </w:rPr>
        <w:t>力人物</w:t>
      </w:r>
    </w:p>
    <w:p w14:paraId="46D4D957" w14:textId="77777777" w:rsidR="00317513" w:rsidRDefault="00000000">
      <w:pPr>
        <w:widowControl/>
        <w:spacing w:before="100" w:beforeAutospacing="1" w:after="100" w:afterAutospacing="1"/>
        <w:jc w:val="left"/>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人物简介</w:t>
      </w:r>
    </w:p>
    <w:p w14:paraId="6EA2BA51" w14:textId="77777777" w:rsidR="00317513" w:rsidRDefault="00000000">
      <w:pPr>
        <w:spacing w:before="100" w:beforeAutospacing="1" w:after="100" w:afterAutospacing="1"/>
        <w:jc w:val="center"/>
        <w:textAlignment w:val="baseline"/>
        <w:rPr>
          <w:rFonts w:ascii="微软雅黑" w:eastAsia="微软雅黑" w:hAnsi="微软雅黑"/>
          <w:color w:val="FF0000"/>
          <w:szCs w:val="21"/>
        </w:rPr>
      </w:pPr>
      <w:r>
        <w:rPr>
          <w:rFonts w:ascii="微软雅黑" w:eastAsia="微软雅黑" w:hAnsi="微软雅黑" w:hint="eastAsia"/>
          <w:noProof/>
          <w:color w:val="FF0000"/>
          <w:szCs w:val="21"/>
        </w:rPr>
        <w:drawing>
          <wp:inline distT="0" distB="0" distL="114300" distR="114300" wp14:anchorId="6C30ECB8" wp14:editId="2BF62CBB">
            <wp:extent cx="1489710" cy="2233295"/>
            <wp:effectExtent l="0" t="0" r="15240" b="14605"/>
            <wp:docPr id="1" name="图片 1" descr="微信图片_2022113011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1301101501"/>
                    <pic:cNvPicPr>
                      <a:picLocks noChangeAspect="1"/>
                    </pic:cNvPicPr>
                  </pic:nvPicPr>
                  <pic:blipFill>
                    <a:blip r:embed="rId8"/>
                    <a:stretch>
                      <a:fillRect/>
                    </a:stretch>
                  </pic:blipFill>
                  <pic:spPr>
                    <a:xfrm>
                      <a:off x="0" y="0"/>
                      <a:ext cx="1489710" cy="2233295"/>
                    </a:xfrm>
                    <a:prstGeom prst="rect">
                      <a:avLst/>
                    </a:prstGeom>
                  </pic:spPr>
                </pic:pic>
              </a:graphicData>
            </a:graphic>
          </wp:inline>
        </w:drawing>
      </w:r>
    </w:p>
    <w:p w14:paraId="73D29BDA" w14:textId="77777777" w:rsidR="00317513" w:rsidRDefault="00000000">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孙丽杰女士药学专业本科，法学专业/思想政治教育专业硕士，国家高级健康管理师。天津金源宏泰科技发展有限公司首席执行官CEO</w:t>
      </w:r>
    </w:p>
    <w:p w14:paraId="71B1DFB8" w14:textId="77777777" w:rsidR="00317513" w:rsidRDefault="00000000">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在医疗健康咨询领域，曾服务过辉瑞、赛诺菲、诺华、强生、西安杨森、拜耳、诺和诺德、博福益普生等众多外资医药企业，以及华润集团、华北制药集团等国内大型医药集团，曾成主持完成2华润集团收购安徽华源集团业务分析与整合咨询项目，并带领团队完成众多跨国医药调研项目和国内大型医药市场调研、市场营销咨询及企业战略咨询项目；与卫生部科技发展中心、中国慈善总会、中国癌症基金会等组织合作，协助管理过多家外资公司的慈善援助项目、患者管理/疾病管理项目及学术研究项目；为不同生命周期的医药产品开展过市场策略、医学策略及行销战略服务及顾问服务。</w:t>
      </w:r>
    </w:p>
    <w:p w14:paraId="4FE09AD7" w14:textId="77777777" w:rsidR="00317513" w:rsidRDefault="00000000">
      <w:pPr>
        <w:spacing w:before="100" w:beforeAutospacing="1" w:after="100" w:afterAutospacing="1"/>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数字营销领域创新/成长表现</w:t>
      </w:r>
    </w:p>
    <w:p w14:paraId="76A113D4"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COMEBACK：实现以高校为核心的多层次、多要素的高校生态系统，让高校得以整合广大师生校友，让师生校友共享高校资源。通过实名制认证的不同维度、不同管理对象的高校相关同源人群的管理与服务平台，打造移动互联时代高校生态圈的入口。对于这款APP孙丽杰的达成了为高校打造连接与高校相关的所有人，让高校整合广大师生校友共享资源。</w:t>
      </w:r>
    </w:p>
    <w:p w14:paraId="1C82912C"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1.校友社交/资源共享平台，同时连接大学生就业</w:t>
      </w:r>
    </w:p>
    <w:p w14:paraId="580800DA"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lastRenderedPageBreak/>
        <w:drawing>
          <wp:inline distT="0" distB="0" distL="114300" distR="114300" wp14:anchorId="1E1ECC57" wp14:editId="1E91E73F">
            <wp:extent cx="1737995" cy="1299210"/>
            <wp:effectExtent l="0" t="0" r="14605" b="15240"/>
            <wp:docPr id="2" name="图片 2" descr="9ca976b40123a81c3ccfc090c054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ca976b40123a81c3ccfc090c054cd2"/>
                    <pic:cNvPicPr>
                      <a:picLocks noChangeAspect="1"/>
                    </pic:cNvPicPr>
                  </pic:nvPicPr>
                  <pic:blipFill>
                    <a:blip r:embed="rId9"/>
                    <a:stretch>
                      <a:fillRect/>
                    </a:stretch>
                  </pic:blipFill>
                  <pic:spPr>
                    <a:xfrm>
                      <a:off x="0" y="0"/>
                      <a:ext cx="1737995" cy="1299210"/>
                    </a:xfrm>
                    <a:prstGeom prst="rect">
                      <a:avLst/>
                    </a:prstGeom>
                  </pic:spPr>
                </pic:pic>
              </a:graphicData>
            </a:graphic>
          </wp:inline>
        </w:drawing>
      </w:r>
    </w:p>
    <w:p w14:paraId="46158A0E"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2.高校教务管理与服务（学生就业）平台，并可与校友快速建立联系</w:t>
      </w:r>
    </w:p>
    <w:p w14:paraId="435E1347"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drawing>
          <wp:inline distT="0" distB="0" distL="114300" distR="114300" wp14:anchorId="5E6113DB" wp14:editId="4D43ACB2">
            <wp:extent cx="1793240" cy="1342390"/>
            <wp:effectExtent l="0" t="0" r="16510" b="10160"/>
            <wp:docPr id="3" name="图片 3" descr="2aba3d31ed83e6b7efc5ac2d0408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aba3d31ed83e6b7efc5ac2d04086ab"/>
                    <pic:cNvPicPr>
                      <a:picLocks noChangeAspect="1"/>
                    </pic:cNvPicPr>
                  </pic:nvPicPr>
                  <pic:blipFill>
                    <a:blip r:embed="rId10"/>
                    <a:stretch>
                      <a:fillRect/>
                    </a:stretch>
                  </pic:blipFill>
                  <pic:spPr>
                    <a:xfrm>
                      <a:off x="0" y="0"/>
                      <a:ext cx="1793240" cy="1342390"/>
                    </a:xfrm>
                    <a:prstGeom prst="rect">
                      <a:avLst/>
                    </a:prstGeom>
                  </pic:spPr>
                </pic:pic>
              </a:graphicData>
            </a:graphic>
          </wp:inline>
        </w:drawing>
      </w:r>
    </w:p>
    <w:p w14:paraId="0B165C9E"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3.汇聚和连接与高校相关的所有人形成COMEBACK高等教育人才数据库</w:t>
      </w:r>
    </w:p>
    <w:p w14:paraId="3A24E7C5" w14:textId="5315910D"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drawing>
          <wp:inline distT="0" distB="0" distL="114300" distR="114300" wp14:anchorId="38451755" wp14:editId="4D9CFC95">
            <wp:extent cx="1736725" cy="1306830"/>
            <wp:effectExtent l="0" t="0" r="15875" b="7620"/>
            <wp:docPr id="4" name="图片 4" descr="317467acde283a259a41de8dfee6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17467acde283a259a41de8dfee642f"/>
                    <pic:cNvPicPr>
                      <a:picLocks noChangeAspect="1"/>
                    </pic:cNvPicPr>
                  </pic:nvPicPr>
                  <pic:blipFill>
                    <a:blip r:embed="rId11"/>
                    <a:stretch>
                      <a:fillRect/>
                    </a:stretch>
                  </pic:blipFill>
                  <pic:spPr>
                    <a:xfrm>
                      <a:off x="0" y="0"/>
                      <a:ext cx="1736725" cy="1306830"/>
                    </a:xfrm>
                    <a:prstGeom prst="rect">
                      <a:avLst/>
                    </a:prstGeom>
                  </pic:spPr>
                </pic:pic>
              </a:graphicData>
            </a:graphic>
          </wp:inline>
        </w:drawing>
      </w:r>
    </w:p>
    <w:p w14:paraId="34DC3D38"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麻麻问APP：</w:t>
      </w:r>
    </w:p>
    <w:p w14:paraId="00256038"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客户端：一款专门为孕产妈妈提供从备孕、怀孕、产后、育儿全周期服务的母婴健康服务平台。为每位妈妈配置了由产科、儿科专业医生、营养师、孕产心理咨询师、育儿专家等组成的专属医生团，为你提供定制化、专业、科学的孕育方案。</w:t>
      </w:r>
    </w:p>
    <w:p w14:paraId="34E8F3C6"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医生端：为专业妇幼健康管理平台壹零医旗下针对医生的移动端应用，高效率地对患者用户实现病患管理、智能随访、健康数据管理、即时咨询以及免费使用各种专业工具为妈妈提供育儿问题一站式解决方案，打造医生的专属线上工作室。</w:t>
      </w:r>
    </w:p>
    <w:p w14:paraId="67DCCBF2"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孙丽杰在后续该项目的运营上，让APP做到满足用户多样化、个性化医疗健康需求为核心，深耕数据价值。让医生用知识和经验换取报酬，更好的契合当下互联网医疗成长的大趋势。</w:t>
      </w:r>
    </w:p>
    <w:p w14:paraId="1C88E30D"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1.麻麻问合作目标</w:t>
      </w:r>
    </w:p>
    <w:p w14:paraId="4A7B1EEC"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lastRenderedPageBreak/>
        <w:drawing>
          <wp:inline distT="0" distB="0" distL="114300" distR="114300" wp14:anchorId="1A92BEC4" wp14:editId="0AAD287E">
            <wp:extent cx="1885950" cy="1057275"/>
            <wp:effectExtent l="0" t="0" r="0" b="9525"/>
            <wp:docPr id="7" name="图片 7" descr="218e62266acf0dd3a0214467b49d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18e62266acf0dd3a0214467b49dc3a"/>
                    <pic:cNvPicPr>
                      <a:picLocks noChangeAspect="1"/>
                    </pic:cNvPicPr>
                  </pic:nvPicPr>
                  <pic:blipFill>
                    <a:blip r:embed="rId12"/>
                    <a:stretch>
                      <a:fillRect/>
                    </a:stretch>
                  </pic:blipFill>
                  <pic:spPr>
                    <a:xfrm>
                      <a:off x="0" y="0"/>
                      <a:ext cx="1885950" cy="1057275"/>
                    </a:xfrm>
                    <a:prstGeom prst="rect">
                      <a:avLst/>
                    </a:prstGeom>
                  </pic:spPr>
                </pic:pic>
              </a:graphicData>
            </a:graphic>
          </wp:inline>
        </w:drawing>
      </w:r>
    </w:p>
    <w:p w14:paraId="705E1C39"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2.麻麻问合作范围</w:t>
      </w:r>
    </w:p>
    <w:p w14:paraId="656DA466"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drawing>
          <wp:inline distT="0" distB="0" distL="114300" distR="114300" wp14:anchorId="2FF72199" wp14:editId="36D0AA6C">
            <wp:extent cx="2063115" cy="1170940"/>
            <wp:effectExtent l="0" t="0" r="13335" b="10160"/>
            <wp:docPr id="6" name="图片 6" descr="11eea36111ac34fab25c461ede43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eea36111ac34fab25c461ede4371c"/>
                    <pic:cNvPicPr>
                      <a:picLocks noChangeAspect="1"/>
                    </pic:cNvPicPr>
                  </pic:nvPicPr>
                  <pic:blipFill>
                    <a:blip r:embed="rId13"/>
                    <a:stretch>
                      <a:fillRect/>
                    </a:stretch>
                  </pic:blipFill>
                  <pic:spPr>
                    <a:xfrm>
                      <a:off x="0" y="0"/>
                      <a:ext cx="2063115" cy="1170940"/>
                    </a:xfrm>
                    <a:prstGeom prst="rect">
                      <a:avLst/>
                    </a:prstGeom>
                  </pic:spPr>
                </pic:pic>
              </a:graphicData>
            </a:graphic>
          </wp:inline>
        </w:drawing>
      </w:r>
    </w:p>
    <w:p w14:paraId="3A48DA43" w14:textId="77777777" w:rsidR="00317513" w:rsidRDefault="00000000">
      <w:pPr>
        <w:numPr>
          <w:ilvl w:val="0"/>
          <w:numId w:val="1"/>
        </w:num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麻麻问推广计划</w:t>
      </w:r>
    </w:p>
    <w:p w14:paraId="17EA03D3"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drawing>
          <wp:inline distT="0" distB="0" distL="114300" distR="114300" wp14:anchorId="7E26C1C7" wp14:editId="2FE4F99D">
            <wp:extent cx="2096135" cy="1181100"/>
            <wp:effectExtent l="0" t="0" r="18415" b="0"/>
            <wp:docPr id="5" name="图片 5" descr="8e80d4b691e415736862494798d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e80d4b691e415736862494798d1232"/>
                    <pic:cNvPicPr>
                      <a:picLocks noChangeAspect="1"/>
                    </pic:cNvPicPr>
                  </pic:nvPicPr>
                  <pic:blipFill>
                    <a:blip r:embed="rId14"/>
                    <a:stretch>
                      <a:fillRect/>
                    </a:stretch>
                  </pic:blipFill>
                  <pic:spPr>
                    <a:xfrm>
                      <a:off x="0" y="0"/>
                      <a:ext cx="2096135" cy="1181100"/>
                    </a:xfrm>
                    <a:prstGeom prst="rect">
                      <a:avLst/>
                    </a:prstGeom>
                  </pic:spPr>
                </pic:pic>
              </a:graphicData>
            </a:graphic>
          </wp:inline>
        </w:drawing>
      </w:r>
    </w:p>
    <w:p w14:paraId="07A17412" w14:textId="77777777" w:rsidR="00317513" w:rsidRDefault="00317513">
      <w:pPr>
        <w:spacing w:before="100" w:beforeAutospacing="1" w:after="100" w:afterAutospacing="1"/>
        <w:textAlignment w:val="baseline"/>
        <w:rPr>
          <w:rFonts w:ascii="微软雅黑" w:eastAsia="微软雅黑" w:hAnsi="微软雅黑"/>
        </w:rPr>
      </w:pPr>
    </w:p>
    <w:p w14:paraId="57EE95C7"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布谷健康</w:t>
      </w:r>
      <w:proofErr w:type="spellStart"/>
      <w:r>
        <w:rPr>
          <w:rFonts w:ascii="微软雅黑" w:eastAsia="微软雅黑" w:hAnsi="微软雅黑" w:hint="eastAsia"/>
        </w:rPr>
        <w:t>iBUGOO</w:t>
      </w:r>
      <w:proofErr w:type="spellEnd"/>
      <w:r>
        <w:rPr>
          <w:rFonts w:ascii="微软雅黑" w:eastAsia="微软雅黑" w:hAnsi="微软雅黑" w:hint="eastAsia"/>
        </w:rPr>
        <w:t>：这是一款癌症预防一站式健康管理服务的APP。通过运用高通量测序技术检测150+肿瘤高外显易感基因，全面掌握肿瘤发生的遗传风险。孙丽杰为的定位是，布谷乌健康开发出适用于国人的癌症风险精准评估产品。在分析遗传内因的基础上，综合环境、饮食、体检指标，总体评估与解读癌症患病风险，量身定制个性化健康管理方案和一对一的专属咨询服务。孙丽杰让这个APP推动了惠及全民的健康信息服务和智慧医疗服务，推动健康大数据的应用。</w:t>
      </w:r>
    </w:p>
    <w:p w14:paraId="76F4D8D1"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1.用户问答</w:t>
      </w:r>
    </w:p>
    <w:p w14:paraId="2A2ECEDA"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drawing>
          <wp:inline distT="0" distB="0" distL="114300" distR="114300" wp14:anchorId="7E48BB7F" wp14:editId="474DF192">
            <wp:extent cx="2419985" cy="1350645"/>
            <wp:effectExtent l="0" t="0" r="18415" b="1905"/>
            <wp:docPr id="11" name="图片 11" descr="c461d8233629e6e5fc2d9f83e166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461d8233629e6e5fc2d9f83e166474"/>
                    <pic:cNvPicPr>
                      <a:picLocks noChangeAspect="1"/>
                    </pic:cNvPicPr>
                  </pic:nvPicPr>
                  <pic:blipFill>
                    <a:blip r:embed="rId15"/>
                    <a:stretch>
                      <a:fillRect/>
                    </a:stretch>
                  </pic:blipFill>
                  <pic:spPr>
                    <a:xfrm>
                      <a:off x="0" y="0"/>
                      <a:ext cx="2419985" cy="1350645"/>
                    </a:xfrm>
                    <a:prstGeom prst="rect">
                      <a:avLst/>
                    </a:prstGeom>
                  </pic:spPr>
                </pic:pic>
              </a:graphicData>
            </a:graphic>
          </wp:inline>
        </w:drawing>
      </w:r>
      <w:r>
        <w:rPr>
          <w:rFonts w:ascii="微软雅黑" w:eastAsia="微软雅黑" w:hAnsi="微软雅黑" w:hint="eastAsia"/>
          <w:noProof/>
        </w:rPr>
        <w:drawing>
          <wp:inline distT="0" distB="0" distL="114300" distR="114300" wp14:anchorId="14394063" wp14:editId="7367E157">
            <wp:extent cx="2444115" cy="1421130"/>
            <wp:effectExtent l="0" t="0" r="13335" b="7620"/>
            <wp:docPr id="13" name="图片 13" descr="eb7ad95ffefb118c36860581d7fd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b7ad95ffefb118c36860581d7fd942"/>
                    <pic:cNvPicPr>
                      <a:picLocks noChangeAspect="1"/>
                    </pic:cNvPicPr>
                  </pic:nvPicPr>
                  <pic:blipFill>
                    <a:blip r:embed="rId16"/>
                    <a:stretch>
                      <a:fillRect/>
                    </a:stretch>
                  </pic:blipFill>
                  <pic:spPr>
                    <a:xfrm>
                      <a:off x="0" y="0"/>
                      <a:ext cx="2444115" cy="1421130"/>
                    </a:xfrm>
                    <a:prstGeom prst="rect">
                      <a:avLst/>
                    </a:prstGeom>
                  </pic:spPr>
                </pic:pic>
              </a:graphicData>
            </a:graphic>
          </wp:inline>
        </w:drawing>
      </w:r>
    </w:p>
    <w:p w14:paraId="60C23DA9"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2.制定了个体化癌症风险控制和预防计划</w:t>
      </w:r>
    </w:p>
    <w:p w14:paraId="16C46CA4"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rPr>
        <w:lastRenderedPageBreak/>
        <w:drawing>
          <wp:inline distT="0" distB="0" distL="114300" distR="114300" wp14:anchorId="733CBC77" wp14:editId="7C1716CA">
            <wp:extent cx="2524125" cy="1363345"/>
            <wp:effectExtent l="0" t="0" r="9525" b="8255"/>
            <wp:docPr id="10" name="图片 10" descr="d4f52322a5a74d33dfd3e7d23cd0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4f52322a5a74d33dfd3e7d23cd01e9"/>
                    <pic:cNvPicPr>
                      <a:picLocks noChangeAspect="1"/>
                    </pic:cNvPicPr>
                  </pic:nvPicPr>
                  <pic:blipFill>
                    <a:blip r:embed="rId17"/>
                    <a:stretch>
                      <a:fillRect/>
                    </a:stretch>
                  </pic:blipFill>
                  <pic:spPr>
                    <a:xfrm>
                      <a:off x="0" y="0"/>
                      <a:ext cx="2524125" cy="1363345"/>
                    </a:xfrm>
                    <a:prstGeom prst="rect">
                      <a:avLst/>
                    </a:prstGeom>
                  </pic:spPr>
                </pic:pic>
              </a:graphicData>
            </a:graphic>
          </wp:inline>
        </w:drawing>
      </w:r>
    </w:p>
    <w:p w14:paraId="088886CE"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hint="eastAsia"/>
        </w:rPr>
        <w:t>3.项目与产品优势</w:t>
      </w:r>
    </w:p>
    <w:p w14:paraId="78A83B4A" w14:textId="77777777" w:rsidR="00317513" w:rsidRDefault="00000000">
      <w:pPr>
        <w:spacing w:before="100" w:beforeAutospacing="1" w:after="100" w:afterAutospacing="1"/>
        <w:textAlignment w:val="baseline"/>
        <w:rPr>
          <w:rFonts w:ascii="微软雅黑" w:eastAsia="微软雅黑" w:hAnsi="微软雅黑"/>
        </w:rPr>
      </w:pPr>
      <w:r>
        <w:rPr>
          <w:rFonts w:ascii="微软雅黑" w:eastAsia="微软雅黑" w:hAnsi="微软雅黑"/>
          <w:noProof/>
        </w:rPr>
        <w:drawing>
          <wp:inline distT="0" distB="0" distL="114300" distR="114300" wp14:anchorId="1CD24370" wp14:editId="4971E37F">
            <wp:extent cx="1707515" cy="2305050"/>
            <wp:effectExtent l="0" t="0" r="6985" b="0"/>
            <wp:docPr id="14" name="图片 14" descr="09008afd686e4ca3b99d4d0367f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9008afd686e4ca3b99d4d0367f2232"/>
                    <pic:cNvPicPr>
                      <a:picLocks noChangeAspect="1"/>
                    </pic:cNvPicPr>
                  </pic:nvPicPr>
                  <pic:blipFill>
                    <a:blip r:embed="rId18"/>
                    <a:stretch>
                      <a:fillRect/>
                    </a:stretch>
                  </pic:blipFill>
                  <pic:spPr>
                    <a:xfrm>
                      <a:off x="0" y="0"/>
                      <a:ext cx="1707515" cy="2305050"/>
                    </a:xfrm>
                    <a:prstGeom prst="rect">
                      <a:avLst/>
                    </a:prstGeom>
                  </pic:spPr>
                </pic:pic>
              </a:graphicData>
            </a:graphic>
          </wp:inline>
        </w:drawing>
      </w:r>
    </w:p>
    <w:p w14:paraId="68F77766" w14:textId="77777777" w:rsidR="00317513" w:rsidRDefault="00000000">
      <w:pPr>
        <w:spacing w:before="100" w:beforeAutospacing="1" w:after="100" w:afterAutospacing="1"/>
        <w:textAlignment w:val="baseline"/>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业界评价</w:t>
      </w:r>
    </w:p>
    <w:p w14:paraId="78AC6515" w14:textId="77777777" w:rsidR="00317513" w:rsidRDefault="00000000">
      <w:pPr>
        <w:spacing w:after="100" w:afterAutospacing="1"/>
        <w:jc w:val="left"/>
        <w:rPr>
          <w:rFonts w:ascii="微软雅黑" w:eastAsia="微软雅黑" w:hAnsi="微软雅黑"/>
          <w:color w:val="000000"/>
          <w:szCs w:val="21"/>
        </w:rPr>
      </w:pPr>
      <w:r>
        <w:rPr>
          <w:rFonts w:ascii="微软雅黑" w:eastAsia="微软雅黑" w:hAnsi="微软雅黑" w:hint="eastAsia"/>
          <w:color w:val="000000"/>
          <w:szCs w:val="21"/>
        </w:rPr>
        <w:t>孙丽杰女士深谙医药营销之道，在医药营销数字化转型方面建树颇深，为医药行业客户提供了专业、高效的医药数字营销策划方案。</w:t>
      </w:r>
    </w:p>
    <w:p w14:paraId="08AEDF74" w14:textId="2427BB4E" w:rsidR="00317513" w:rsidRDefault="00000000">
      <w:pPr>
        <w:spacing w:before="100" w:beforeAutospacing="1"/>
        <w:jc w:val="right"/>
        <w:rPr>
          <w:rFonts w:ascii="微软雅黑" w:eastAsia="微软雅黑" w:hAnsi="微软雅黑"/>
          <w:b/>
          <w:color w:val="000000"/>
          <w:szCs w:val="21"/>
        </w:rPr>
      </w:pPr>
      <w:r>
        <w:rPr>
          <w:rFonts w:ascii="微软雅黑" w:eastAsia="微软雅黑" w:hAnsi="微软雅黑" w:hint="eastAsia"/>
          <w:b/>
          <w:color w:val="000000"/>
          <w:szCs w:val="21"/>
        </w:rPr>
        <w:t>思齐圈 思齐俱乐部创始人</w:t>
      </w:r>
    </w:p>
    <w:p w14:paraId="37BF0C54" w14:textId="77777777" w:rsidR="00317513" w:rsidRDefault="00317513">
      <w:pPr>
        <w:spacing w:after="100" w:afterAutospacing="1"/>
        <w:jc w:val="left"/>
        <w:rPr>
          <w:rFonts w:ascii="微软雅黑" w:eastAsia="微软雅黑" w:hAnsi="微软雅黑"/>
          <w:color w:val="000000"/>
          <w:szCs w:val="21"/>
        </w:rPr>
      </w:pPr>
    </w:p>
    <w:p w14:paraId="3748CC48" w14:textId="77777777" w:rsidR="00317513" w:rsidRDefault="00000000">
      <w:pPr>
        <w:spacing w:after="100" w:afterAutospacing="1"/>
        <w:jc w:val="left"/>
        <w:rPr>
          <w:rFonts w:ascii="微软雅黑" w:eastAsia="微软雅黑" w:hAnsi="微软雅黑"/>
          <w:color w:val="000000"/>
          <w:szCs w:val="21"/>
        </w:rPr>
      </w:pPr>
      <w:r>
        <w:rPr>
          <w:rFonts w:ascii="微软雅黑" w:eastAsia="微软雅黑" w:hAnsi="微软雅黑" w:hint="eastAsia"/>
          <w:color w:val="000000"/>
          <w:szCs w:val="21"/>
        </w:rPr>
        <w:t>无论我在外资医药企业多年的市场营销管理的工作中，还是我转型到乙方营销咨询公司，多年来与孙丽杰女士都有不同角度的合作和交流，她对医药数字化营销的理解非常深入，为医药行业数字化发展助力，对企业客户和同行都有诸多帮助和贡献。</w:t>
      </w:r>
    </w:p>
    <w:p w14:paraId="7ED1B0DB" w14:textId="77777777" w:rsidR="00317513" w:rsidRDefault="00000000">
      <w:pPr>
        <w:spacing w:before="100" w:beforeAutospacing="1"/>
        <w:jc w:val="right"/>
        <w:rPr>
          <w:rFonts w:ascii="微软雅黑" w:eastAsia="微软雅黑" w:hAnsi="微软雅黑"/>
          <w:b/>
          <w:color w:val="000000"/>
          <w:szCs w:val="21"/>
        </w:rPr>
      </w:pPr>
      <w:r>
        <w:rPr>
          <w:rFonts w:ascii="微软雅黑" w:eastAsia="微软雅黑" w:hAnsi="微软雅黑" w:hint="eastAsia"/>
          <w:b/>
          <w:color w:val="000000"/>
          <w:szCs w:val="21"/>
        </w:rPr>
        <w:t>李宏 康斯泰克营销传播集团总经理</w:t>
      </w:r>
    </w:p>
    <w:p w14:paraId="4D7AC56F" w14:textId="77777777" w:rsidR="00317513" w:rsidRDefault="00000000">
      <w:pPr>
        <w:spacing w:before="100" w:beforeAutospacing="1"/>
        <w:jc w:val="right"/>
        <w:rPr>
          <w:rFonts w:ascii="微软雅黑" w:eastAsia="微软雅黑" w:hAnsi="微软雅黑"/>
          <w:b/>
          <w:color w:val="000000"/>
          <w:szCs w:val="21"/>
        </w:rPr>
      </w:pPr>
      <w:r>
        <w:rPr>
          <w:rFonts w:ascii="微软雅黑" w:eastAsia="微软雅黑" w:hAnsi="微软雅黑" w:hint="eastAsia"/>
          <w:b/>
          <w:color w:val="000000"/>
          <w:szCs w:val="21"/>
        </w:rPr>
        <w:t>原诺华制药、诺和诺德等外资企业营销高管</w:t>
      </w:r>
    </w:p>
    <w:p w14:paraId="79F5012C" w14:textId="77777777" w:rsidR="00317513" w:rsidRDefault="00317513">
      <w:pPr>
        <w:spacing w:after="100" w:afterAutospacing="1"/>
        <w:jc w:val="left"/>
        <w:rPr>
          <w:rFonts w:ascii="微软雅黑" w:eastAsia="微软雅黑" w:hAnsi="微软雅黑"/>
          <w:color w:val="000000"/>
          <w:szCs w:val="21"/>
        </w:rPr>
      </w:pPr>
    </w:p>
    <w:p w14:paraId="473AEA9F" w14:textId="77777777" w:rsidR="00317513" w:rsidRDefault="00000000">
      <w:pPr>
        <w:spacing w:after="100" w:afterAutospacing="1"/>
        <w:jc w:val="left"/>
        <w:rPr>
          <w:rFonts w:ascii="微软雅黑" w:eastAsia="微软雅黑" w:hAnsi="微软雅黑"/>
          <w:color w:val="000000"/>
          <w:szCs w:val="21"/>
        </w:rPr>
      </w:pPr>
      <w:r>
        <w:rPr>
          <w:rFonts w:ascii="微软雅黑" w:eastAsia="微软雅黑" w:hAnsi="微软雅黑" w:hint="eastAsia"/>
          <w:color w:val="000000"/>
          <w:szCs w:val="21"/>
        </w:rPr>
        <w:t>孙丽杰女士在医药企业数字化营销过程中，总能从客户、企业和产品及市场特点出发，给出实战性强、可操作、可执行的数字化营销方案，是行业内不可多得的数字化营销人。</w:t>
      </w:r>
    </w:p>
    <w:p w14:paraId="3A47B67F" w14:textId="77777777" w:rsidR="00317513" w:rsidRDefault="00000000">
      <w:pPr>
        <w:spacing w:before="100" w:beforeAutospacing="1"/>
        <w:jc w:val="right"/>
        <w:rPr>
          <w:rFonts w:ascii="微软雅黑" w:eastAsia="微软雅黑" w:hAnsi="微软雅黑"/>
          <w:color w:val="000000"/>
          <w:szCs w:val="21"/>
        </w:rPr>
      </w:pPr>
      <w:r>
        <w:rPr>
          <w:rFonts w:ascii="微软雅黑" w:eastAsia="微软雅黑" w:hAnsi="微软雅黑" w:hint="eastAsia"/>
          <w:b/>
          <w:color w:val="000000"/>
          <w:szCs w:val="21"/>
        </w:rPr>
        <w:t>崔占军  华润双鹤医学市场部总经理</w:t>
      </w:r>
    </w:p>
    <w:sectPr w:rsidR="00317513">
      <w:headerReference w:type="even" r:id="rId19"/>
      <w:headerReference w:type="default" r:id="rId20"/>
      <w:footerReference w:type="even" r:id="rId21"/>
      <w:footerReference w:type="default" r:id="rId22"/>
      <w:headerReference w:type="first" r:id="rId23"/>
      <w:footerReference w:type="first" r:id="rId2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A7AC" w14:textId="77777777" w:rsidR="00DD7288" w:rsidRDefault="00DD7288">
      <w:r>
        <w:separator/>
      </w:r>
    </w:p>
  </w:endnote>
  <w:endnote w:type="continuationSeparator" w:id="0">
    <w:p w14:paraId="5CE8F4ED" w14:textId="77777777" w:rsidR="00DD7288" w:rsidRDefault="00DD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0F2" w14:textId="77777777" w:rsidR="00317513" w:rsidRDefault="00000000">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106FC029" w14:textId="77777777" w:rsidR="00317513" w:rsidRDefault="0031751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C398" w14:textId="77777777" w:rsidR="00317513" w:rsidRDefault="00317513">
    <w:pPr>
      <w:pStyle w:val="a7"/>
      <w:framePr w:wrap="around" w:vAnchor="text" w:hAnchor="margin" w:xAlign="right" w:y="1"/>
      <w:rPr>
        <w:rStyle w:val="ad"/>
      </w:rPr>
    </w:pPr>
  </w:p>
  <w:p w14:paraId="48EE9847" w14:textId="77777777" w:rsidR="00317513" w:rsidRDefault="00317513">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1C9D" w14:textId="77777777" w:rsidR="00317513" w:rsidRDefault="003175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1C16" w14:textId="77777777" w:rsidR="00DD7288" w:rsidRDefault="00DD7288">
      <w:r>
        <w:separator/>
      </w:r>
    </w:p>
  </w:footnote>
  <w:footnote w:type="continuationSeparator" w:id="0">
    <w:p w14:paraId="19B33781" w14:textId="77777777" w:rsidR="00DD7288" w:rsidRDefault="00DD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7FD2" w14:textId="77777777" w:rsidR="00317513" w:rsidRDefault="0031751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95AA" w14:textId="77777777" w:rsidR="00317513" w:rsidRDefault="00000000">
    <w:pPr>
      <w:pStyle w:val="a8"/>
      <w:jc w:val="both"/>
      <w:rPr>
        <w:rFonts w:ascii="微软雅黑" w:eastAsia="微软雅黑" w:hAnsi="微软雅黑"/>
        <w:sz w:val="21"/>
      </w:rPr>
    </w:pPr>
    <w:r>
      <w:rPr>
        <w:b/>
        <w:noProof/>
        <w:color w:val="333333"/>
        <w:sz w:val="21"/>
      </w:rPr>
      <w:drawing>
        <wp:inline distT="0" distB="0" distL="0" distR="0" wp14:anchorId="27EE5081" wp14:editId="7C932692">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C0A3" w14:textId="77777777" w:rsidR="00317513" w:rsidRDefault="003175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BCE99A"/>
    <w:multiLevelType w:val="singleLevel"/>
    <w:tmpl w:val="82BCE99A"/>
    <w:lvl w:ilvl="0">
      <w:start w:val="3"/>
      <w:numFmt w:val="decimal"/>
      <w:lvlText w:val="%1."/>
      <w:lvlJc w:val="left"/>
      <w:pPr>
        <w:tabs>
          <w:tab w:val="left" w:pos="312"/>
        </w:tabs>
      </w:pPr>
    </w:lvl>
  </w:abstractNum>
  <w:num w:numId="1" w16cid:durableId="796603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Y3YzViOTU5YmMzMjZjYTEwOWQ1MzkxMjRmYzNiYmEifQ=="/>
  </w:docVars>
  <w:rsids>
    <w:rsidRoot w:val="00172A27"/>
    <w:rsid w:val="0000069D"/>
    <w:rsid w:val="00017E22"/>
    <w:rsid w:val="00044F04"/>
    <w:rsid w:val="00047954"/>
    <w:rsid w:val="000532E1"/>
    <w:rsid w:val="00056791"/>
    <w:rsid w:val="0006079A"/>
    <w:rsid w:val="000631F9"/>
    <w:rsid w:val="00071CE5"/>
    <w:rsid w:val="00077EC5"/>
    <w:rsid w:val="0008017F"/>
    <w:rsid w:val="0008523E"/>
    <w:rsid w:val="000906B1"/>
    <w:rsid w:val="000915E6"/>
    <w:rsid w:val="00097129"/>
    <w:rsid w:val="000979A5"/>
    <w:rsid w:val="000A73C3"/>
    <w:rsid w:val="000B0AC3"/>
    <w:rsid w:val="000B5D43"/>
    <w:rsid w:val="000C6378"/>
    <w:rsid w:val="000D05FE"/>
    <w:rsid w:val="000D0AF0"/>
    <w:rsid w:val="000D16C9"/>
    <w:rsid w:val="000D6F67"/>
    <w:rsid w:val="000E18A5"/>
    <w:rsid w:val="000E2A45"/>
    <w:rsid w:val="000F5168"/>
    <w:rsid w:val="000F63B2"/>
    <w:rsid w:val="00114DD5"/>
    <w:rsid w:val="00124BAD"/>
    <w:rsid w:val="001265C9"/>
    <w:rsid w:val="00127015"/>
    <w:rsid w:val="00131A61"/>
    <w:rsid w:val="00144C4B"/>
    <w:rsid w:val="00146A94"/>
    <w:rsid w:val="001540DA"/>
    <w:rsid w:val="001562B1"/>
    <w:rsid w:val="00162444"/>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3321B"/>
    <w:rsid w:val="00242F41"/>
    <w:rsid w:val="00250580"/>
    <w:rsid w:val="00252186"/>
    <w:rsid w:val="00255B1F"/>
    <w:rsid w:val="002707E7"/>
    <w:rsid w:val="00270EF0"/>
    <w:rsid w:val="002712AF"/>
    <w:rsid w:val="00274F8A"/>
    <w:rsid w:val="00282252"/>
    <w:rsid w:val="00290073"/>
    <w:rsid w:val="00290500"/>
    <w:rsid w:val="002A004E"/>
    <w:rsid w:val="002B0CDA"/>
    <w:rsid w:val="002B6FFA"/>
    <w:rsid w:val="002C6E12"/>
    <w:rsid w:val="002E436F"/>
    <w:rsid w:val="002E5914"/>
    <w:rsid w:val="002F2AF3"/>
    <w:rsid w:val="002F4600"/>
    <w:rsid w:val="002F7E7A"/>
    <w:rsid w:val="003056B8"/>
    <w:rsid w:val="00311DCD"/>
    <w:rsid w:val="00317513"/>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2E4"/>
    <w:rsid w:val="003E1D93"/>
    <w:rsid w:val="003E2E89"/>
    <w:rsid w:val="003E42EA"/>
    <w:rsid w:val="003F0CB1"/>
    <w:rsid w:val="003F1D64"/>
    <w:rsid w:val="003F2780"/>
    <w:rsid w:val="003F3BB6"/>
    <w:rsid w:val="003F3F93"/>
    <w:rsid w:val="003F410F"/>
    <w:rsid w:val="003F4BD3"/>
    <w:rsid w:val="00404490"/>
    <w:rsid w:val="00407FAE"/>
    <w:rsid w:val="004109EA"/>
    <w:rsid w:val="004139A1"/>
    <w:rsid w:val="00417062"/>
    <w:rsid w:val="00423117"/>
    <w:rsid w:val="00426569"/>
    <w:rsid w:val="00432011"/>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C5D24"/>
    <w:rsid w:val="004D3EF9"/>
    <w:rsid w:val="004D53A9"/>
    <w:rsid w:val="004D72FE"/>
    <w:rsid w:val="004E459E"/>
    <w:rsid w:val="004E704D"/>
    <w:rsid w:val="004F1399"/>
    <w:rsid w:val="004F63B1"/>
    <w:rsid w:val="004F7523"/>
    <w:rsid w:val="005002D8"/>
    <w:rsid w:val="0052080E"/>
    <w:rsid w:val="005224BE"/>
    <w:rsid w:val="00532294"/>
    <w:rsid w:val="005344CB"/>
    <w:rsid w:val="00535A1F"/>
    <w:rsid w:val="005479C8"/>
    <w:rsid w:val="005504E6"/>
    <w:rsid w:val="00554164"/>
    <w:rsid w:val="0055479D"/>
    <w:rsid w:val="0056203F"/>
    <w:rsid w:val="005652CE"/>
    <w:rsid w:val="00566FD0"/>
    <w:rsid w:val="00567477"/>
    <w:rsid w:val="00573FB2"/>
    <w:rsid w:val="0057565D"/>
    <w:rsid w:val="0058033D"/>
    <w:rsid w:val="00582F7D"/>
    <w:rsid w:val="005A1A4A"/>
    <w:rsid w:val="005A539D"/>
    <w:rsid w:val="005A56AE"/>
    <w:rsid w:val="005A697D"/>
    <w:rsid w:val="005B2564"/>
    <w:rsid w:val="005B49E1"/>
    <w:rsid w:val="005B6389"/>
    <w:rsid w:val="005C011B"/>
    <w:rsid w:val="005C4B79"/>
    <w:rsid w:val="005C677E"/>
    <w:rsid w:val="005D5D19"/>
    <w:rsid w:val="005D614B"/>
    <w:rsid w:val="005D77D7"/>
    <w:rsid w:val="005E4E84"/>
    <w:rsid w:val="005E5F12"/>
    <w:rsid w:val="006126FE"/>
    <w:rsid w:val="00613CE9"/>
    <w:rsid w:val="00633314"/>
    <w:rsid w:val="00644994"/>
    <w:rsid w:val="00650F34"/>
    <w:rsid w:val="00653025"/>
    <w:rsid w:val="0065606B"/>
    <w:rsid w:val="0065759C"/>
    <w:rsid w:val="00661A8D"/>
    <w:rsid w:val="00664649"/>
    <w:rsid w:val="00664D44"/>
    <w:rsid w:val="006707FE"/>
    <w:rsid w:val="00671B36"/>
    <w:rsid w:val="006907BC"/>
    <w:rsid w:val="00693C3F"/>
    <w:rsid w:val="006955F5"/>
    <w:rsid w:val="006A054F"/>
    <w:rsid w:val="006A24F1"/>
    <w:rsid w:val="006A615D"/>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4C9"/>
    <w:rsid w:val="00753753"/>
    <w:rsid w:val="007538EE"/>
    <w:rsid w:val="00762140"/>
    <w:rsid w:val="00780015"/>
    <w:rsid w:val="0078228D"/>
    <w:rsid w:val="00787A78"/>
    <w:rsid w:val="00795109"/>
    <w:rsid w:val="007A0451"/>
    <w:rsid w:val="007B2D27"/>
    <w:rsid w:val="007B30A6"/>
    <w:rsid w:val="007B31E6"/>
    <w:rsid w:val="007B3825"/>
    <w:rsid w:val="007C0828"/>
    <w:rsid w:val="007C3F70"/>
    <w:rsid w:val="007C4C7A"/>
    <w:rsid w:val="007D5451"/>
    <w:rsid w:val="007D76B6"/>
    <w:rsid w:val="007F6422"/>
    <w:rsid w:val="00813515"/>
    <w:rsid w:val="008159A4"/>
    <w:rsid w:val="00816209"/>
    <w:rsid w:val="008173FB"/>
    <w:rsid w:val="00820C09"/>
    <w:rsid w:val="00822325"/>
    <w:rsid w:val="00825032"/>
    <w:rsid w:val="0085738D"/>
    <w:rsid w:val="008612D4"/>
    <w:rsid w:val="008674D7"/>
    <w:rsid w:val="00880022"/>
    <w:rsid w:val="00891CAC"/>
    <w:rsid w:val="008A1E2D"/>
    <w:rsid w:val="008C2693"/>
    <w:rsid w:val="008D299E"/>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1902"/>
    <w:rsid w:val="00971C4D"/>
    <w:rsid w:val="00972723"/>
    <w:rsid w:val="0097433A"/>
    <w:rsid w:val="00974F3D"/>
    <w:rsid w:val="00976F0C"/>
    <w:rsid w:val="0098226A"/>
    <w:rsid w:val="009823A9"/>
    <w:rsid w:val="00983853"/>
    <w:rsid w:val="00983E31"/>
    <w:rsid w:val="009849FB"/>
    <w:rsid w:val="009A6939"/>
    <w:rsid w:val="009A7E78"/>
    <w:rsid w:val="009B0289"/>
    <w:rsid w:val="009B0E2C"/>
    <w:rsid w:val="009C0D2F"/>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4A13"/>
    <w:rsid w:val="00A65856"/>
    <w:rsid w:val="00A71293"/>
    <w:rsid w:val="00A71CB7"/>
    <w:rsid w:val="00A72FFF"/>
    <w:rsid w:val="00A73B4E"/>
    <w:rsid w:val="00A74660"/>
    <w:rsid w:val="00A74B99"/>
    <w:rsid w:val="00A76411"/>
    <w:rsid w:val="00A849B8"/>
    <w:rsid w:val="00A854C9"/>
    <w:rsid w:val="00A86FCA"/>
    <w:rsid w:val="00AB5A65"/>
    <w:rsid w:val="00AB7FD0"/>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86DE7"/>
    <w:rsid w:val="00B925C8"/>
    <w:rsid w:val="00B93BD6"/>
    <w:rsid w:val="00B93E3B"/>
    <w:rsid w:val="00BA0329"/>
    <w:rsid w:val="00BB0E07"/>
    <w:rsid w:val="00BB1A99"/>
    <w:rsid w:val="00BC1804"/>
    <w:rsid w:val="00BD0E7C"/>
    <w:rsid w:val="00BD741B"/>
    <w:rsid w:val="00BD7FD3"/>
    <w:rsid w:val="00BE6C4E"/>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2FD9"/>
    <w:rsid w:val="00D63679"/>
    <w:rsid w:val="00D6725D"/>
    <w:rsid w:val="00D71A2E"/>
    <w:rsid w:val="00D731FC"/>
    <w:rsid w:val="00D8032F"/>
    <w:rsid w:val="00D80973"/>
    <w:rsid w:val="00D87D79"/>
    <w:rsid w:val="00DB3708"/>
    <w:rsid w:val="00DC03E8"/>
    <w:rsid w:val="00DC397E"/>
    <w:rsid w:val="00DC3EBF"/>
    <w:rsid w:val="00DC3FCF"/>
    <w:rsid w:val="00DD7288"/>
    <w:rsid w:val="00DE732A"/>
    <w:rsid w:val="00E004F9"/>
    <w:rsid w:val="00E033AD"/>
    <w:rsid w:val="00E10DBE"/>
    <w:rsid w:val="00E14A7D"/>
    <w:rsid w:val="00E23547"/>
    <w:rsid w:val="00E332E8"/>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503C8"/>
    <w:rsid w:val="00F56689"/>
    <w:rsid w:val="00F77E3F"/>
    <w:rsid w:val="00F853FB"/>
    <w:rsid w:val="00FA69F6"/>
    <w:rsid w:val="00FB3A22"/>
    <w:rsid w:val="00FB3C62"/>
    <w:rsid w:val="00FB6FEC"/>
    <w:rsid w:val="00FC0C88"/>
    <w:rsid w:val="00FC3853"/>
    <w:rsid w:val="00FC53DE"/>
    <w:rsid w:val="00FC629F"/>
    <w:rsid w:val="00FC7652"/>
    <w:rsid w:val="00FD2192"/>
    <w:rsid w:val="00FD7838"/>
    <w:rsid w:val="00FE1360"/>
    <w:rsid w:val="00FE70B2"/>
    <w:rsid w:val="06E6050B"/>
    <w:rsid w:val="0AA3355A"/>
    <w:rsid w:val="0C3430C3"/>
    <w:rsid w:val="0EF80318"/>
    <w:rsid w:val="0FB6788B"/>
    <w:rsid w:val="185A16FC"/>
    <w:rsid w:val="1B915A43"/>
    <w:rsid w:val="2CD11233"/>
    <w:rsid w:val="2FA15A0A"/>
    <w:rsid w:val="30722682"/>
    <w:rsid w:val="34321A2F"/>
    <w:rsid w:val="39375DE7"/>
    <w:rsid w:val="42F275C9"/>
    <w:rsid w:val="46205483"/>
    <w:rsid w:val="4F70087F"/>
    <w:rsid w:val="51AF590D"/>
    <w:rsid w:val="54322F51"/>
    <w:rsid w:val="55D10548"/>
    <w:rsid w:val="5E704464"/>
    <w:rsid w:val="6C1E6612"/>
    <w:rsid w:val="6CB33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D89E0"/>
  <w15:docId w15:val="{7BDAE51B-5420-5A46-832E-16CD7FEA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652983-124E-B941-B879-9ACE5B2B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232</Words>
  <Characters>1328</Characters>
  <Application>Microsoft Office Word</Application>
  <DocSecurity>0</DocSecurity>
  <Lines>11</Lines>
  <Paragraphs>3</Paragraphs>
  <ScaleCrop>false</ScaleCrop>
  <Company>WWW.YlmF.CoM</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713</cp:lastModifiedBy>
  <cp:revision>2</cp:revision>
  <cp:lastPrinted>2013-11-12T01:54:00Z</cp:lastPrinted>
  <dcterms:created xsi:type="dcterms:W3CDTF">2023-02-12T03:07:00Z</dcterms:created>
  <dcterms:modified xsi:type="dcterms:W3CDTF">2023-02-12T03:07:00Z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3A016D8DE9934243B8CEA2C6DA7DB2DB</vt:lpwstr>
  </property>
</Properties>
</file>