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如祺出行“悭D啦梁非凡”效果营销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</w:t>
      </w:r>
      <w:r>
        <w:rPr>
          <w:rFonts w:hint="eastAsia" w:ascii="微软雅黑" w:hAnsi="微软雅黑" w:eastAsia="微软雅黑"/>
          <w:sz w:val="21"/>
          <w:szCs w:val="21"/>
        </w:rPr>
        <w:t>：如祺出行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</w:t>
      </w:r>
      <w:r>
        <w:rPr>
          <w:rFonts w:hint="eastAsia" w:ascii="微软雅黑" w:hAnsi="微软雅黑" w:eastAsia="微软雅黑"/>
          <w:sz w:val="21"/>
          <w:szCs w:val="21"/>
        </w:rPr>
        <w:t>：出行软件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</w:t>
      </w:r>
      <w:r>
        <w:rPr>
          <w:rFonts w:hint="eastAsia" w:ascii="微软雅黑" w:hAnsi="微软雅黑" w:eastAsia="微软雅黑"/>
          <w:sz w:val="21"/>
          <w:szCs w:val="21"/>
        </w:rPr>
        <w:t>：20</w:t>
      </w:r>
      <w:r>
        <w:rPr>
          <w:rFonts w:ascii="微软雅黑" w:hAnsi="微软雅黑" w:eastAsia="微软雅黑"/>
          <w:sz w:val="21"/>
          <w:szCs w:val="21"/>
        </w:rPr>
        <w:t>22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07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02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ascii="微软雅黑" w:hAnsi="微软雅黑" w:eastAsia="微软雅黑"/>
          <w:sz w:val="21"/>
          <w:szCs w:val="21"/>
        </w:rPr>
        <w:t>07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31</w:t>
      </w:r>
    </w:p>
    <w:p>
      <w:pPr>
        <w:spacing w:after="24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</w:t>
      </w:r>
      <w:r>
        <w:rPr>
          <w:rFonts w:hint="eastAsia" w:ascii="微软雅黑" w:hAnsi="微软雅黑" w:eastAsia="微软雅黑"/>
          <w:sz w:val="21"/>
          <w:szCs w:val="21"/>
        </w:rPr>
        <w:t>：效果营销类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营销背景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如祺出行于</w:t>
      </w:r>
      <w:r>
        <w:rPr>
          <w:rFonts w:ascii="微软雅黑" w:hAnsi="微软雅黑" w:eastAsia="微软雅黑"/>
          <w:sz w:val="21"/>
          <w:szCs w:val="21"/>
        </w:rPr>
        <w:t>2019</w:t>
      </w:r>
      <w:r>
        <w:rPr>
          <w:rFonts w:hint="eastAsia" w:ascii="微软雅黑" w:hAnsi="微软雅黑" w:eastAsia="微软雅黑"/>
          <w:sz w:val="21"/>
          <w:szCs w:val="21"/>
        </w:rPr>
        <w:t>年</w:t>
      </w:r>
      <w:r>
        <w:rPr>
          <w:rFonts w:ascii="微软雅黑" w:hAnsi="微软雅黑" w:eastAsia="微软雅黑"/>
          <w:sz w:val="21"/>
          <w:szCs w:val="21"/>
        </w:rPr>
        <w:t>6</w:t>
      </w:r>
      <w:r>
        <w:rPr>
          <w:rFonts w:hint="eastAsia" w:ascii="微软雅黑" w:hAnsi="微软雅黑" w:eastAsia="微软雅黑"/>
          <w:sz w:val="21"/>
          <w:szCs w:val="21"/>
        </w:rPr>
        <w:t>月上线，是广汽集团旗下创新移动出行平台，凭借合规运营、品质服务、科技赋能及创新场景化服务模式深耕粤港澳大湾区，现已进入广州、佛山、珠海、深圳、东莞等多个城市。</w:t>
      </w:r>
      <w:r>
        <w:rPr>
          <w:rFonts w:ascii="微软雅黑" w:hAnsi="微软雅黑" w:eastAsia="微软雅黑"/>
          <w:sz w:val="21"/>
          <w:szCs w:val="21"/>
        </w:rPr>
        <w:t xml:space="preserve"> 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FFFF" w:themeColor="background1"/>
          <w:sz w:val="21"/>
          <w:szCs w:val="21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sz w:val="21"/>
          <w:szCs w:val="21"/>
        </w:rPr>
        <w:t>2022年首度推出“如祺权益卡”小程序，汇聚专享如祺出行特权以及本地行、住、游、乐、购的商家/品牌的专享权益平台，全免费开通使用，即可获取不同种类的权益福利，为粤港澳大湾区出行用户带来更丰富的出行体验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营销目标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打造全面会员制特权的商城；通过核心权益、会员特权锁定付费用户；提升用户对平台的粘性。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策略与创意</w:t>
      </w:r>
    </w:p>
    <w:p>
      <w:pPr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2022年7月1日，恰逢香港回归25周年的庆典，随着“港风”“广东歌”“粤文化”的暖风吹起，如祺出行作为大湾区头部出行品牌，通过“港风”打造具有区域特色，地区文化、以及有趣能引发用户关注的传播项目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核心策略：利用电梯媒体</w:t>
      </w:r>
      <w:r>
        <w:rPr>
          <w:rFonts w:ascii="微软雅黑" w:hAnsi="微软雅黑" w:eastAsia="微软雅黑"/>
          <w:sz w:val="21"/>
          <w:szCs w:val="21"/>
        </w:rPr>
        <w:t>特性，</w:t>
      </w:r>
      <w:r>
        <w:rPr>
          <w:rFonts w:hint="eastAsia" w:ascii="微软雅黑" w:hAnsi="微软雅黑" w:eastAsia="微软雅黑"/>
          <w:sz w:val="21"/>
          <w:szCs w:val="21"/>
        </w:rPr>
        <w:t>高频/封闭空间接触主流消费者，</w:t>
      </w:r>
      <w:r>
        <w:rPr>
          <w:rFonts w:ascii="微软雅黑" w:hAnsi="微软雅黑" w:eastAsia="微软雅黑"/>
          <w:sz w:val="21"/>
          <w:szCs w:val="21"/>
        </w:rPr>
        <w:t>结合大家熟知的大湾区知名艺人创意广告视频剪辑，魔性洗脑，在大湾区主流消费群体中快速打开认知，帮助在短期内快速积累权益卡小程序的首批用户，实现权益卡内产品销量提升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视频链接【如祺出行】</w:t>
      </w:r>
      <w:r>
        <w:rPr>
          <w:rFonts w:ascii="微软雅黑" w:hAnsi="微软雅黑" w:eastAsia="微软雅黑"/>
          <w:b/>
          <w:bCs/>
          <w:sz w:val="21"/>
          <w:szCs w:val="21"/>
        </w:rPr>
        <w:t xml:space="preserve"> </w:t>
      </w:r>
      <w:r>
        <w:fldChar w:fldCharType="begin"/>
      </w:r>
      <w:r>
        <w:instrText xml:space="preserve"> HYPERLINK "https://www.bilibili.com/video/BV1pj411N7N1/?share_source=copy_web&amp;vd_source=25aa8c4306094d05a93120aba45a7496" </w:instrText>
      </w:r>
      <w:r>
        <w:fldChar w:fldCharType="separate"/>
      </w:r>
      <w:r>
        <w:rPr>
          <w:rStyle w:val="19"/>
          <w:rFonts w:ascii="微软雅黑" w:hAnsi="微软雅黑" w:eastAsia="微软雅黑"/>
          <w:sz w:val="21"/>
          <w:szCs w:val="21"/>
        </w:rPr>
        <w:t>https://www.bilibili.com/video/BV1pj411N7N1/?share_source=copy_web&amp;vd_source=25aa8c4306094d05a93120aba45a7496</w:t>
      </w:r>
      <w:r>
        <w:rPr>
          <w:rStyle w:val="19"/>
          <w:rFonts w:ascii="微软雅黑" w:hAnsi="微软雅黑" w:eastAsia="微软雅黑"/>
          <w:sz w:val="21"/>
          <w:szCs w:val="21"/>
        </w:rPr>
        <w:fldChar w:fldCharType="end"/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执行过程/媒体表现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与流量广告不同，品牌广告虽然不能带来及时性的增长，但随着品牌认知优势的建立，品牌将会呈现指数级增长，且溢价更高，这也就是为什么大家说“品牌才是持续免费的流量”。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而坐拥4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.1亿城市主流人群的电梯媒体，其强大的主动收视和引爆主流效应已经被越来越多的品牌证实，作为当下最为稀缺的中心化媒体，电梯媒体不仅被越来越多的品牌加持，俨然已经成为了品牌战场的必争之地。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电梯媒体因为其封闭空间和高频，覆盖主流人群，媒体环境良好，可以强势快速的让“如祺权益卡”占据消费者心智。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活动在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2022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年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7月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选择电梯媒体（电梯电视，分众电梯海报，智能屏）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朋友圈广告进行广而告知。投放策略中，为了让悬念氛围更“入味”，提前引爆多版本预热视频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从而快速的让消费者获知并且参与“一起悭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D啦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”，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当月通过权益卡注册如祺用户占当月总注册用户</w:t>
      </w:r>
      <w:r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  <w:t>10%-15%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bookmarkStart w:id="0" w:name="_GoBack"/>
      <w:bookmarkEnd w:id="0"/>
      <w:r>
        <w:drawing>
          <wp:inline distT="0" distB="0" distL="114300" distR="114300">
            <wp:extent cx="5715635" cy="1576705"/>
            <wp:effectExtent l="0" t="0" r="184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营销效果与市场反馈</w:t>
      </w:r>
    </w:p>
    <w:p>
      <w:pPr>
        <w:spacing w:before="100" w:beforeAutospacing="1" w:after="100" w:afterAutospacing="1"/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权益商城知名度得到大幅提升，C端用户对权益商城产生更深入的了解：</w:t>
      </w:r>
    </w:p>
    <w:p>
      <w:pPr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硬广媒介投入撬动超</w:t>
      </w:r>
      <w:r>
        <w:rPr>
          <w:rFonts w:ascii="微软雅黑" w:hAnsi="微软雅黑" w:eastAsia="微软雅黑"/>
          <w:b/>
          <w:bCs/>
          <w:sz w:val="21"/>
          <w:szCs w:val="21"/>
        </w:rPr>
        <w:t>60倍</w:t>
      </w:r>
      <w:r>
        <w:rPr>
          <w:rFonts w:hint="eastAsia" w:ascii="微软雅黑" w:hAnsi="微软雅黑" w:eastAsia="微软雅黑"/>
          <w:sz w:val="21"/>
          <w:szCs w:val="21"/>
        </w:rPr>
        <w:t>传播价值，朋友圈广告+电梯广告形成</w:t>
      </w:r>
      <w:r>
        <w:rPr>
          <w:rFonts w:ascii="微软雅黑" w:hAnsi="微软雅黑" w:eastAsia="微软雅黑"/>
          <w:b/>
          <w:bCs/>
          <w:sz w:val="21"/>
          <w:szCs w:val="21"/>
        </w:rPr>
        <w:t>7.9亿+</w:t>
      </w:r>
      <w:r>
        <w:rPr>
          <w:rFonts w:hint="eastAsia" w:ascii="微软雅黑" w:hAnsi="微软雅黑" w:eastAsia="微软雅黑"/>
          <w:sz w:val="21"/>
          <w:szCs w:val="21"/>
        </w:rPr>
        <w:t>人次曝光；</w:t>
      </w:r>
    </w:p>
    <w:p>
      <w:pPr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本次朋友圈广告定向大湾区城市投放，在无定向标签用户投放的情况下，朋友圈广告点击率远超行业平均CTR，成为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口碑爆款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  <w:t>；</w:t>
      </w:r>
    </w:p>
    <w:p>
      <w:pPr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“如祺权益卡”的广告曝光对于母品牌“如祺出行”认知度有一定的提高，根据C</w:t>
      </w:r>
      <w:r>
        <w:rPr>
          <w:rFonts w:ascii="微软雅黑" w:hAnsi="微软雅黑" w:eastAsia="微软雅黑"/>
          <w:sz w:val="21"/>
          <w:szCs w:val="21"/>
        </w:rPr>
        <w:t xml:space="preserve">TR </w:t>
      </w:r>
      <w:r>
        <w:rPr>
          <w:rFonts w:hint="eastAsia" w:ascii="微软雅黑" w:hAnsi="微软雅黑" w:eastAsia="微软雅黑"/>
          <w:sz w:val="21"/>
          <w:szCs w:val="21"/>
        </w:rPr>
        <w:t>广告调研报告中显示（广州市场），品牌认知度</w:t>
      </w:r>
      <w:r>
        <w:rPr>
          <w:rFonts w:ascii="微软雅黑" w:hAnsi="微软雅黑" w:eastAsia="微软雅黑"/>
          <w:b/>
          <w:bCs/>
          <w:sz w:val="21"/>
          <w:szCs w:val="21"/>
        </w:rPr>
        <w:t>97%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OGU4OWUyMzhmZTI5N2I5YWVhZjVjNzgxYWMyZmQifQ=="/>
  </w:docVars>
  <w:rsids>
    <w:rsidRoot w:val="00172A27"/>
    <w:rsid w:val="00000FCE"/>
    <w:rsid w:val="0001422C"/>
    <w:rsid w:val="00020E7A"/>
    <w:rsid w:val="00024497"/>
    <w:rsid w:val="00030A60"/>
    <w:rsid w:val="00043EF1"/>
    <w:rsid w:val="00046CF7"/>
    <w:rsid w:val="00047810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478EE"/>
    <w:rsid w:val="001540DA"/>
    <w:rsid w:val="001645B1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A7310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D6899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B39"/>
    <w:rsid w:val="00371D9E"/>
    <w:rsid w:val="00371F8B"/>
    <w:rsid w:val="00386E93"/>
    <w:rsid w:val="0038758A"/>
    <w:rsid w:val="00387DC9"/>
    <w:rsid w:val="003A2FD7"/>
    <w:rsid w:val="003A3097"/>
    <w:rsid w:val="003A3802"/>
    <w:rsid w:val="003B33FE"/>
    <w:rsid w:val="003B69CD"/>
    <w:rsid w:val="003C78A2"/>
    <w:rsid w:val="003E2E89"/>
    <w:rsid w:val="003E42EA"/>
    <w:rsid w:val="003E4B4F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71D6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5976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25ED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0ACE"/>
    <w:rsid w:val="005B2564"/>
    <w:rsid w:val="005B6389"/>
    <w:rsid w:val="005C011B"/>
    <w:rsid w:val="005C16B2"/>
    <w:rsid w:val="005D06A5"/>
    <w:rsid w:val="005D54CD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15787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10BA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4063"/>
    <w:rsid w:val="00715AD3"/>
    <w:rsid w:val="00716B53"/>
    <w:rsid w:val="00720C71"/>
    <w:rsid w:val="0072102A"/>
    <w:rsid w:val="00724AAD"/>
    <w:rsid w:val="007270CB"/>
    <w:rsid w:val="0072725D"/>
    <w:rsid w:val="0073004D"/>
    <w:rsid w:val="0073428A"/>
    <w:rsid w:val="007365E4"/>
    <w:rsid w:val="00747C95"/>
    <w:rsid w:val="00753326"/>
    <w:rsid w:val="00753753"/>
    <w:rsid w:val="007538EE"/>
    <w:rsid w:val="00761D32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07086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05DA"/>
    <w:rsid w:val="008825EF"/>
    <w:rsid w:val="008875A4"/>
    <w:rsid w:val="008B10A1"/>
    <w:rsid w:val="008B2200"/>
    <w:rsid w:val="008B689B"/>
    <w:rsid w:val="008C2693"/>
    <w:rsid w:val="008D5C3C"/>
    <w:rsid w:val="008E1360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27EEB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23F1"/>
    <w:rsid w:val="00983853"/>
    <w:rsid w:val="009849FB"/>
    <w:rsid w:val="00993AA4"/>
    <w:rsid w:val="0099692F"/>
    <w:rsid w:val="009B0E2C"/>
    <w:rsid w:val="009B796F"/>
    <w:rsid w:val="009C6E37"/>
    <w:rsid w:val="009D00F0"/>
    <w:rsid w:val="009D2DE6"/>
    <w:rsid w:val="009D5585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463B0"/>
    <w:rsid w:val="00A51A67"/>
    <w:rsid w:val="00A52343"/>
    <w:rsid w:val="00A54EAE"/>
    <w:rsid w:val="00A56181"/>
    <w:rsid w:val="00A57B51"/>
    <w:rsid w:val="00A631B1"/>
    <w:rsid w:val="00A655A3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5831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E635E"/>
    <w:rsid w:val="00BF2065"/>
    <w:rsid w:val="00BF6726"/>
    <w:rsid w:val="00C00168"/>
    <w:rsid w:val="00C04E7B"/>
    <w:rsid w:val="00C078EC"/>
    <w:rsid w:val="00C171FB"/>
    <w:rsid w:val="00C272F9"/>
    <w:rsid w:val="00C27C86"/>
    <w:rsid w:val="00C40E03"/>
    <w:rsid w:val="00C41E7B"/>
    <w:rsid w:val="00C5015C"/>
    <w:rsid w:val="00C516C8"/>
    <w:rsid w:val="00C657FA"/>
    <w:rsid w:val="00C67E7C"/>
    <w:rsid w:val="00C73B42"/>
    <w:rsid w:val="00C93159"/>
    <w:rsid w:val="00C93255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4226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26"/>
    <w:rsid w:val="00E60DF3"/>
    <w:rsid w:val="00E6205B"/>
    <w:rsid w:val="00E745ED"/>
    <w:rsid w:val="00E76D3A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0FF56C7"/>
    <w:rsid w:val="43EA7862"/>
    <w:rsid w:val="4F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paragraph" w:styleId="3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semiHidden/>
    <w:unhideWhenUsed/>
    <w:uiPriority w:val="99"/>
  </w:style>
  <w:style w:type="paragraph" w:styleId="5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6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11">
    <w:name w:val="Title"/>
    <w:basedOn w:val="1"/>
    <w:link w:val="21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12">
    <w:name w:val="annotation subject"/>
    <w:basedOn w:val="4"/>
    <w:next w:val="4"/>
    <w:link w:val="3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Strong"/>
    <w:basedOn w:val="15"/>
    <w:qFormat/>
    <w:uiPriority w:val="22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Emphasis"/>
    <w:basedOn w:val="15"/>
    <w:qFormat/>
    <w:uiPriority w:val="0"/>
    <w:rPr>
      <w:i/>
    </w:rPr>
  </w:style>
  <w:style w:type="character" w:styleId="19">
    <w:name w:val="Hyperlink"/>
    <w:basedOn w:val="15"/>
    <w:qFormat/>
    <w:uiPriority w:val="0"/>
    <w:rPr>
      <w:color w:val="0000FF"/>
      <w:u w:val="single"/>
    </w:rPr>
  </w:style>
  <w:style w:type="character" w:styleId="20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1">
    <w:name w:val="标题 字符"/>
    <w:basedOn w:val="15"/>
    <w:link w:val="11"/>
    <w:qFormat/>
    <w:uiPriority w:val="0"/>
    <w:rPr>
      <w:b/>
      <w:sz w:val="28"/>
      <w:lang w:eastAsia="en-US"/>
    </w:rPr>
  </w:style>
  <w:style w:type="character" w:customStyle="1" w:styleId="22">
    <w:name w:val="bottom1"/>
    <w:basedOn w:val="15"/>
    <w:qFormat/>
    <w:uiPriority w:val="0"/>
    <w:rPr>
      <w:color w:val="6E6E6E"/>
    </w:rPr>
  </w:style>
  <w:style w:type="character" w:customStyle="1" w:styleId="23">
    <w:name w:val="apple-converted-space"/>
    <w:basedOn w:val="15"/>
    <w:uiPriority w:val="0"/>
  </w:style>
  <w:style w:type="character" w:customStyle="1" w:styleId="24">
    <w:name w:val="apple-style-span"/>
    <w:basedOn w:val="15"/>
    <w:uiPriority w:val="0"/>
  </w:style>
  <w:style w:type="paragraph" w:styleId="2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6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7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8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9">
    <w:name w:val="批注框文本 字符"/>
    <w:basedOn w:val="15"/>
    <w:link w:val="7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字符"/>
    <w:basedOn w:val="15"/>
    <w:link w:val="4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1">
    <w:name w:val="批注主题 字符"/>
    <w:basedOn w:val="30"/>
    <w:link w:val="12"/>
    <w:semiHidden/>
    <w:qFormat/>
    <w:uiPriority w:val="99"/>
    <w:rPr>
      <w:rFonts w:ascii="宋体" w:hAnsi="宋体" w:cs="宋体"/>
      <w:b/>
      <w:bCs/>
      <w:sz w:val="24"/>
      <w:szCs w:val="24"/>
    </w:rPr>
  </w:style>
  <w:style w:type="paragraph" w:customStyle="1" w:styleId="32">
    <w:name w:val="Revision"/>
    <w:hidden/>
    <w:semiHidden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33">
    <w:name w:val="标题 3 字符"/>
    <w:basedOn w:val="15"/>
    <w:link w:val="3"/>
    <w:semiHidden/>
    <w:uiPriority w:val="9"/>
    <w:rPr>
      <w:rFonts w:ascii="宋体" w:hAnsi="宋体" w:cs="宋体"/>
      <w:b/>
      <w:bCs/>
      <w:sz w:val="32"/>
      <w:szCs w:val="32"/>
    </w:rPr>
  </w:style>
  <w:style w:type="character" w:customStyle="1" w:styleId="34">
    <w:name w:val="Unresolved Mention"/>
    <w:basedOn w:val="1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341C76-4DA3-4FF3-9399-5586430E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1051</Words>
  <Characters>1204</Characters>
  <Lines>11</Lines>
  <Paragraphs>3</Paragraphs>
  <TotalTime>0</TotalTime>
  <ScaleCrop>false</ScaleCrop>
  <LinksUpToDate>false</LinksUpToDate>
  <CharactersWithSpaces>1213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2023-02-14T06:39:00Z</dcterms:created>
  <dc:creator>雨林木风</dc:creator>
  <cp:lastModifiedBy>熊梦洋</cp:lastModifiedBy>
  <cp:lastPrinted>2012-10-11T08:46:00Z</cp:lastPrinted>
  <dcterms:modified xsi:type="dcterms:W3CDTF">2023-02-15T10:46:42Z</dcterms:modified>
  <dc:title>No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B4CA95B6DD5B4930A674455873D353DA</vt:lpwstr>
  </property>
</Properties>
</file>