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路易威登阿那亚春夏男装大秀直播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路易威登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奢侈品</w:t>
      </w:r>
    </w:p>
    <w:p>
      <w:pPr>
        <w:textAlignment w:val="baseline"/>
        <w:rPr>
          <w:rFonts w:hint="default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default" w:ascii="微软雅黑" w:hAnsi="微软雅黑" w:eastAsia="微软雅黑"/>
          <w:sz w:val="21"/>
          <w:szCs w:val="21"/>
        </w:rPr>
        <w:t>2022.09.15-09.18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Hans"/>
        </w:rPr>
        <w:t>直播营销类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项目背景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 w:cs="微软雅黑"/>
          <w:sz w:val="21"/>
          <w:szCs w:val="21"/>
          <w:lang w:eastAsia="zh-CN"/>
        </w:rPr>
        <w:t>LV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路易威登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23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春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夏男装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秀于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>2022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年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⽉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>16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⽇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阿那亚举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二十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余位明星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为此次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大秀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直播发声并亲临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秀现场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。联合时尚内容合作，除平台时尚垂类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账号外，还合作了嘉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、芭莎男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士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、费加罗等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业认可度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高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的时尚媒体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铺设，并配合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多种创新媒介形式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，展现了平台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自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造热点能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，使得本次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声量达到了最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化。 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ascii="Helvetica Neue" w:hAnsi="Helvetica Neue" w:eastAsia="Helvetica Neue" w:cs="Helvetica Neue"/>
          <w:i w:val="0"/>
          <w:iCs w:val="0"/>
          <w:caps w:val="0"/>
          <w:spacing w:val="40"/>
          <w:kern w:val="0"/>
          <w:sz w:val="30"/>
          <w:szCs w:val="30"/>
          <w:u w:val="none"/>
          <w:lang w:val="en-US" w:eastAsia="zh-CN" w:bidi="ar"/>
        </w:rPr>
        <w:drawing>
          <wp:inline distT="0" distB="0" distL="114300" distR="114300">
            <wp:extent cx="5482590" cy="3654425"/>
            <wp:effectExtent l="0" t="0" r="3810" b="317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365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center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638165" cy="3165475"/>
            <wp:effectExtent l="0" t="0" r="635" b="9525"/>
            <wp:docPr id="2" name="图片 2" descr="/Users/chenshanhai/Desktop/🧣/案例报奖/2023年/IAI/2023年IAI填报资料/路易威登/6461673336931_.pic.jpg646167333693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henshanhai/Desktop/🧣/案例报奖/2023年/IAI/2023年IAI填报资料/路易威登/6461673336931_.pic.jpg6461673336931_.pic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textAlignment w:val="auto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</w:rPr>
        <w:t>路易威登</w:t>
      </w:r>
      <w:r>
        <w:rPr>
          <w:rFonts w:hint="default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</w:rPr>
        <w:t>23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</w:rPr>
        <w:t>春夏男装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</w:rPr>
        <w:t>秀直播需要达成三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</w:rPr>
        <w:t>大目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</w:rPr>
        <w:t xml:space="preserve">标：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</w:rPr>
        <w:t>社交声量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</w:rPr>
        <w:t>：联合平台影响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</w:rPr>
        <w:t>，最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</w:rPr>
        <w:t xml:space="preserve">化扩散活动声量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420" w:leftChars="0" w:hanging="420" w:firstLineChars="0"/>
        <w:textAlignment w:val="auto"/>
        <w:rPr>
          <w:color w:val="000000" w:themeColor="text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</w:rPr>
        <w:t>品牌认知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</w:rPr>
        <w:t>：聚焦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</w:rPr>
        <w:t>秀直播，全链路引领内容出圈，强化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</w:rPr>
        <w:t>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</w:rPr>
        <w:t xml:space="preserve">户认知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ind w:left="420" w:leftChars="0" w:hanging="420" w:firstLineChars="0"/>
        <w:textAlignment w:val="auto"/>
        <w:rPr>
          <w:rFonts w:hint="default" w:ascii="微软雅黑" w:hAnsi="微软雅黑" w:eastAsia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</w:rPr>
        <w:t>用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</w:rPr>
        <w:t>户资产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</w:rPr>
        <w:t>：沉淀与扩容品牌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</w:rPr>
        <w:t>用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CN"/>
        </w:rPr>
        <w:t xml:space="preserve">户资产 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40020" cy="4004310"/>
            <wp:effectExtent l="0" t="0" r="1778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案例视频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240" w:lineRule="auto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instrText xml:space="preserve"> HYPERLINK "https://www.bilibili.com/video/BV1bR4y1h7Pn/?vd_source=57c66e95f7d7d1eb5af8dfc26ffe50e0" </w:instrTex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separate"/>
      </w:r>
      <w:r>
        <w:rPr>
          <w:rStyle w:val="17"/>
          <w:rFonts w:hint="default" w:ascii="微软雅黑" w:hAnsi="微软雅黑" w:eastAsia="微软雅黑" w:cs="微软雅黑"/>
          <w:sz w:val="21"/>
          <w:szCs w:val="21"/>
          <w:lang w:eastAsia="zh-Hans"/>
        </w:rPr>
        <w:t>https://www.bilibili.com/video/BV1bR4y1h7Pn/?vd_source=57c66e95f7d7d1eb5af8dfc26ffe50e0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</w:pP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营销策略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hint="eastAsia" w:ascii="微软雅黑" w:hAnsi="微软雅黑" w:eastAsia="微软雅黑" w:cs="微软雅黑"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</w:rPr>
        <w:t>分时分圈层精细化运维，全链路引领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</w:rPr>
        <w:t>秀出圈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</w:rPr>
        <w:t xml:space="preserve">——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</w:rPr>
        <w:t>秀氛围打造期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</w:rPr>
        <w:t>秀前12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  <w:lang w:val="en-US" w:eastAsia="zh-Hans"/>
        </w:rPr>
        <w:t>小</w:t>
      </w:r>
      <w:r>
        <w:rPr>
          <w:rFonts w:hint="eastAsia" w:ascii="微软雅黑" w:hAnsi="微软雅黑" w:eastAsia="微软雅黑" w:cs="微软雅黑"/>
          <w:color w:val="000000" w:themeColor="text1"/>
          <w:sz w:val="21"/>
          <w:szCs w:val="21"/>
        </w:rPr>
        <w:t>时，借势品</w:t>
      </w:r>
      <w:r>
        <w:rPr>
          <w:rFonts w:hint="eastAsia" w:ascii="微软雅黑" w:hAnsi="微软雅黑" w:eastAsia="微软雅黑" w:cs="微软雅黑"/>
          <w:sz w:val="21"/>
          <w:szCs w:val="21"/>
        </w:rPr>
        <w:t>牌明星影响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sz w:val="21"/>
          <w:szCs w:val="21"/>
        </w:rPr>
        <w:t>，率先激发星粉关注。搭建品牌与星粉的沟通桥梁，率先掀起群星粉丝热议，全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方</w:t>
      </w:r>
      <w:r>
        <w:rPr>
          <w:rFonts w:hint="eastAsia" w:ascii="微软雅黑" w:hAnsi="微软雅黑" w:eastAsia="微软雅黑" w:cs="微软雅黑"/>
          <w:sz w:val="21"/>
          <w:szCs w:val="21"/>
        </w:rPr>
        <w:t>位蓄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水大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秀热度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内容冲刺期&amp;发布引爆期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</w:rPr>
        <w:t>秀当天24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小</w:t>
      </w:r>
      <w:r>
        <w:rPr>
          <w:rFonts w:hint="eastAsia" w:ascii="微软雅黑" w:hAnsi="微软雅黑" w:eastAsia="微软雅黑" w:cs="微软雅黑"/>
          <w:sz w:val="21"/>
          <w:szCs w:val="21"/>
        </w:rPr>
        <w:t>时，多垂联动共创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</w:rPr>
        <w:t>秀热点内容，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扩大大</w:t>
      </w:r>
      <w:r>
        <w:rPr>
          <w:rFonts w:hint="eastAsia" w:ascii="微软雅黑" w:hAnsi="微软雅黑" w:eastAsia="微软雅黑" w:cs="微软雅黑"/>
          <w:sz w:val="21"/>
          <w:szCs w:val="21"/>
        </w:rPr>
        <w:t>秀事件影响边界。实现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</w:rPr>
        <w:t>秀当天现象级沟通效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sz w:val="21"/>
          <w:szCs w:val="21"/>
        </w:rPr>
        <w:t>，引导全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网用</w:t>
      </w:r>
      <w:r>
        <w:rPr>
          <w:rFonts w:hint="eastAsia" w:ascii="微软雅黑" w:hAnsi="微软雅黑" w:eastAsia="微软雅黑" w:cs="微软雅黑"/>
          <w:sz w:val="21"/>
          <w:szCs w:val="21"/>
        </w:rPr>
        <w:t>户驻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足</w:t>
      </w:r>
      <w:r>
        <w:rPr>
          <w:rFonts w:hint="eastAsia" w:ascii="微软雅黑" w:hAnsi="微软雅黑" w:eastAsia="微软雅黑" w:cs="微软雅黑"/>
          <w:sz w:val="21"/>
          <w:szCs w:val="21"/>
        </w:rPr>
        <w:t xml:space="preserve">围观 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秀延续沟通期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</w:rPr>
        <w:t>秀后4天，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</w:rPr>
        <w:t>秀热点持续渗透沟通圈层TA，统筹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</w:rPr>
        <w:t>秀亮点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行业大</w:t>
      </w:r>
      <w:r>
        <w:rPr>
          <w:rFonts w:hint="eastAsia" w:ascii="微软雅黑" w:hAnsi="微软雅黑" w:eastAsia="微软雅黑" w:cs="微软雅黑"/>
          <w:sz w:val="21"/>
          <w:szCs w:val="21"/>
        </w:rPr>
        <w:t>V接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sz w:val="21"/>
          <w:szCs w:val="21"/>
        </w:rPr>
        <w:t>扩散，渗透核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心</w:t>
      </w:r>
      <w:r>
        <w:rPr>
          <w:rFonts w:hint="eastAsia" w:ascii="微软雅黑" w:hAnsi="微软雅黑" w:eastAsia="微软雅黑" w:cs="微软雅黑"/>
          <w:sz w:val="21"/>
          <w:szCs w:val="21"/>
        </w:rPr>
        <w:t>圈层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用</w:t>
      </w:r>
      <w:r>
        <w:rPr>
          <w:rFonts w:hint="eastAsia" w:ascii="微软雅黑" w:hAnsi="微软雅黑" w:eastAsia="微软雅黑" w:cs="微软雅黑"/>
          <w:sz w:val="21"/>
          <w:szCs w:val="21"/>
        </w:rPr>
        <w:t>户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心</w:t>
      </w:r>
      <w:r>
        <w:rPr>
          <w:rFonts w:hint="eastAsia" w:ascii="微软雅黑" w:hAnsi="微软雅黑" w:eastAsia="微软雅黑" w:cs="微软雅黑"/>
          <w:sz w:val="21"/>
          <w:szCs w:val="21"/>
        </w:rPr>
        <w:t>智，全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网</w:t>
      </w:r>
      <w:r>
        <w:rPr>
          <w:rFonts w:hint="eastAsia" w:ascii="微软雅黑" w:hAnsi="微软雅黑" w:eastAsia="微软雅黑" w:cs="微软雅黑"/>
          <w:sz w:val="21"/>
          <w:szCs w:val="21"/>
        </w:rPr>
        <w:t>传递品牌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</w:rPr>
        <w:t>秀精神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</w:pPr>
      <w:r>
        <w:rPr>
          <w:rFonts w:hint="default" w:ascii="微软雅黑" w:hAnsi="微软雅黑" w:eastAsia="微软雅黑" w:cs="微软雅黑"/>
          <w:b/>
          <w:bCs/>
          <w:sz w:val="21"/>
          <w:szCs w:val="21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创意亮点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eastAsia="zh-Hans"/>
        </w:rPr>
        <w:t>】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17位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秀嘉宾集结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高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能发声，全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面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触达核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心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粉丝，以全新互动内容带动星粉关注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 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运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平台创新产品（明星聚宝盆&amp;品牌挚友包）上线助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力人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群定向触达，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秀信息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长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效传达，持续转化星粉为品牌资产 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分阶段分场景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搭配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账号矩阵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进行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角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度多形式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等多维内容与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户进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深度沟通。</w:t>
      </w:r>
    </w:p>
    <w:p>
      <w:pPr>
        <w:jc w:val="center"/>
        <w:rPr>
          <w:rFonts w:hint="default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87950" cy="2898775"/>
            <wp:effectExtent l="0" t="0" r="19050" b="22225"/>
            <wp:docPr id="16" name="图片 16" descr="/Users/chenshanhai/Desktop/🧣/案例报奖/2023年/IAI/2023年IAI填报资料/路易威登/6541673339196_.pic.jpg654167333919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chenshanhai/Desktop/🧣/案例报奖/2023年/IAI/2023年IAI填报资料/路易威登/6541673339196_.pic.jpg6541673339196_.pic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61915" cy="2896235"/>
            <wp:effectExtent l="0" t="0" r="19685" b="24765"/>
            <wp:docPr id="13" name="图片 13" descr="/Users/chenshanhai/Desktop/🧣/案例报奖/2023年/IAI/2023年IAI填报资料/路易威登/6531673339098_.pic.jpg653167333909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chenshanhai/Desktop/🧣/案例报奖/2023年/IAI/2023年IAI填报资料/路易威登/6531673339098_.pic.jpg6531673339098_.pic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秀前12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小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时】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品牌携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手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平台共同官宣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阿那亚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秀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，率先吸引核⼼TA关注与热议 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17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位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秀嘉宾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集结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高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能发声，全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面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触达核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心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粉丝，引导全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兴趣⽤户主动热议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秀并预约；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明星聚宝盆&amp;品牌挚友包上线助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秀信息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长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效传达，为品牌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秀造势同时持续转化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星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粉为品牌资产 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秀当天24⼩时】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>LV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联合平台定制品牌事件话题，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双重锁定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网用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户对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秀的关注 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平台充分发挥内容运维及调动能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，联动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垂媒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&amp;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圈层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KOL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打造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>social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热点进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冲榜</w:t>
      </w:r>
      <w:r>
        <w:rPr>
          <w:rFonts w:hint="default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逐层引爆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秀发布会 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平台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数据细分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秀前中后热议内容，为品牌提前甄选关键词，最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化明星热点内容带动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，刺激粉丝持续关注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 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平台⾼质量创新媒介覆盖⽤户社交浏览曝光，提升⽤户对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秀感知，同时为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直播间持续引流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 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秀后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天】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明星矩阵联合圈层代表共同发博回顾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秀，传达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自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身对品牌精神的理解，精准对话粉丝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群引导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秀回看 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围绕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秀内容，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分阶段分场景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搭配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账号矩阵进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角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度多形式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等多维内容与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户进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深度沟通 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联合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头部垂媒产出明星合集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秀场混剪视频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等多元内容，实现品牌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秀破圈传播，全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面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渗透圈层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 xml:space="preserve">TA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textAlignment w:val="auto"/>
        <w:rPr>
          <w:rFonts w:hint="default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优质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媒介点位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+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重定向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沟通策略针对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人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群进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行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>N+1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次触达，实现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秀内容的⻓远影响。</w:t>
      </w:r>
    </w:p>
    <w:p>
      <w:pPr>
        <w:jc w:val="center"/>
        <w:rPr>
          <w:rFonts w:hint="default" w:ascii="微软雅黑" w:hAnsi="微软雅黑" w:eastAsia="微软雅黑" w:cs="微软雅黑"/>
          <w:sz w:val="21"/>
          <w:szCs w:val="21"/>
          <w:lang w:eastAsia="zh-Hans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61915" cy="2472690"/>
            <wp:effectExtent l="0" t="0" r="19685" b="16510"/>
            <wp:docPr id="18" name="图片 18" descr="/Users/chenshanhai/Desktop/🧣/案例报奖/2023年/IAI/2023年IAI填报资料/路易威登/6591673343794_.pic.jpg659167334379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chenshanhai/Desktop/🧣/案例报奖/2023年/IAI/2023年IAI填报资料/路易威登/6591673343794_.pic.jpg6591673343794_.pic"/>
                    <pic:cNvPicPr>
                      <a:picLocks noChangeAspect="1"/>
                    </pic:cNvPicPr>
                  </pic:nvPicPr>
                  <pic:blipFill>
                    <a:blip r:embed="rId15"/>
                    <a:srcRect t="14342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53025" cy="2892425"/>
            <wp:effectExtent l="0" t="0" r="9525" b="3175"/>
            <wp:docPr id="10" name="图片 10" descr="/Users/chenshanhai/Desktop/🧣/案例报奖/2023年/IAI/2023年IAI填报资料/路易威登/6601673343816_.pic.jpg660167334381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chenshanhai/Desktop/🧣/案例报奖/2023年/IAI/2023年IAI填报资料/路易威登/6601673343816_.pic.jpg6601673343816_.pic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54295" cy="2886710"/>
            <wp:effectExtent l="0" t="0" r="1905" b="8890"/>
            <wp:docPr id="20" name="图片 20" descr="/Users/chenshanhai/Desktop/🧣/案例报奖/2023年/IAI/2023年IAI填报资料/路易威登/6611673343940_.pic.jpg661167334394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chenshanhai/Desktop/🧣/案例报奖/2023年/IAI/2023年IAI填报资料/路易威登/6611673343940_.pic.jpg6611673343940_.pic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54295" cy="2561590"/>
            <wp:effectExtent l="0" t="0" r="1905" b="3810"/>
            <wp:docPr id="1" name="图片 1" descr="/Users/chenshanhai/Desktop/🧣/案例报奖/2023年/IAI/2023年IAI填报资料/路易威登/6631673344020_.pic.jpg6631673344020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chenshanhai/Desktop/🧣/案例报奖/2023年/IAI/2023年IAI填报资料/路易威登/6631673344020_.pic.jpg6631673344020_.pic"/>
                    <pic:cNvPicPr>
                      <a:picLocks noChangeAspect="1"/>
                    </pic:cNvPicPr>
                  </pic:nvPicPr>
                  <pic:blipFill>
                    <a:blip r:embed="rId18"/>
                    <a:srcRect t="14459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130165" cy="2872105"/>
            <wp:effectExtent l="0" t="0" r="635" b="23495"/>
            <wp:docPr id="4" name="图片 4" descr="/Users/chenshanhai/Desktop/🧣/案例报奖/2023年/IAI/2023年IAI填报资料/路易威登/6641673344128_.pic.jpg6641673344128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chenshanhai/Desktop/🧣/案例报奖/2023年/IAI/2023年IAI填报资料/路易威登/6641673344128_.pic.jpg6641673344128_.pic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both"/>
        <w:textAlignment w:val="auto"/>
        <w:rPr>
          <w:rFonts w:hint="default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路易威登⻩⾦36⼩时，带你共同探寻成熟前的童年⾃由与回忆</w:t>
      </w:r>
      <w:r>
        <w:rPr>
          <w:rFonts w:hint="default" w:ascii="微软雅黑" w:hAnsi="微软雅黑" w:eastAsia="微软雅黑" w:cs="微软雅黑"/>
          <w:sz w:val="21"/>
          <w:szCs w:val="21"/>
          <w:lang w:eastAsia="zh-CN"/>
        </w:rPr>
        <w:t>——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【品牌社交声量】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随着阿那亚⼤秀的举办成功实现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品牌社交关注热度激增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，达到下半年声量最⾼峰，⼤秀活动前后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⽇均声量对⽐提升+339%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，联动平台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时尚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&amp;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⾏业垂媒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内容编辑及运营能⼒，成功实现品牌⼤秀热点⻓尾延续的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目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标。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【品牌社交认知】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活动期间以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明星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+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内容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+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媒介三维组合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不断刺激⽤户聚焦本次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 xml:space="preserve">, 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品牌全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网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热议度及美誉度得到提升。活动后新增品牌词云中⼤秀主题</w:t>
      </w:r>
      <w: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走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秀单品，⼤秀主题成功传递，此外，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LV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成为与阿那亚绑定最深的品牌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。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【品牌话题矩阵表现】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通过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1+N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话题矩阵模式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，三⼤话题均收货超⾼的阅读与讨论量，实现了⽤户的⾼效流转，带动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品牌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⼤秀理念破圈沟通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。得益于平台⼤秀前中后的内容运营能⼒，成功带动更多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⾳乐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/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 xml:space="preserve">时尚等多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领域男性⽤户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对⼤秀的关注。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【品牌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Hans"/>
        </w:rPr>
        <w:t>用户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资产】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textAlignment w:val="auto"/>
        <w:rPr>
          <w:rFonts w:hint="default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阿那亚男装⼤秀为品牌⽤户资产⼤幅扩容，其中时代少年团粉丝为官微⼈群资产沉淀主⼒。本次品牌⼤事件为LV带来⾳乐及体育年轻圈层的突破，⽆论兴趣⼈群或官微⼈群，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Z时代浓度均提升</w:t>
      </w:r>
      <w:r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  <w:t>15%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以上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648960" cy="3181350"/>
            <wp:effectExtent l="0" t="0" r="15240" b="19050"/>
            <wp:docPr id="21" name="图片 21" descr="/Users/chenshanhai/Desktop/🧣/案例报奖/2023年/IAI/2023年IAI填报资料/路易威登/6481673338013_.pic.jpg648167333801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chenshanhai/Desktop/🧣/案例报奖/2023年/IAI/2023年IAI填报资料/路易威登/6481673338013_.pic.jpg6481673338013_.pic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737860" cy="3221355"/>
            <wp:effectExtent l="0" t="0" r="2540" b="4445"/>
            <wp:docPr id="22" name="图片 22" descr="/Users/chenshanhai/Desktop/🧣/案例报奖/2023年/IAI/2023年IAI填报资料/路易威登/6491673338081_.pic.jpg649167333808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/Users/chenshanhai/Desktop/🧣/案例报奖/2023年/IAI/2023年IAI填报资料/路易威登/6491673338081_.pic.jpg6491673338081_.pic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634990" cy="3155950"/>
            <wp:effectExtent l="0" t="0" r="3810" b="19050"/>
            <wp:docPr id="23" name="图片 23" descr="/Users/chenshanhai/Desktop/🧣/案例报奖/2023年/IAI/2023年IAI填报资料/路易威登/6501673338123_.pic.jpg6501673338123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chenshanhai/Desktop/🧣/案例报奖/2023年/IAI/2023年IAI填报资料/路易威登/6501673338123_.pic.jpg6501673338123_.pic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sz w:val="21"/>
          <w:szCs w:val="21"/>
        </w:rPr>
        <w:drawing>
          <wp:inline distT="0" distB="0" distL="114300" distR="114300">
            <wp:extent cx="5648325" cy="3170555"/>
            <wp:effectExtent l="0" t="0" r="15875" b="4445"/>
            <wp:docPr id="5" name="图片 5" descr="/Users/chenshanhai/Desktop/🧣/案例报奖/2023年/IAI/2023年IAI填报资料/路易威登/6511673338316_.pic.jpg6511673338316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chenshanhai/Desktop/🧣/案例报奖/2023年/IAI/2023年IAI填报资料/路易威登/6511673338316_.pic.jpg6511673338316_.pic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AFDC48"/>
    <w:multiLevelType w:val="singleLevel"/>
    <w:tmpl w:val="ABAFDC4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73E4C9C"/>
    <w:rsid w:val="1B515769"/>
    <w:rsid w:val="371D7976"/>
    <w:rsid w:val="3BFF08F5"/>
    <w:rsid w:val="46F7796E"/>
    <w:rsid w:val="4FCCFEBC"/>
    <w:rsid w:val="6DAFFB6B"/>
    <w:rsid w:val="6F7F9C16"/>
    <w:rsid w:val="76BF2352"/>
    <w:rsid w:val="77CB68E4"/>
    <w:rsid w:val="77F764AC"/>
    <w:rsid w:val="77FF6C7C"/>
    <w:rsid w:val="7DFDBF29"/>
    <w:rsid w:val="A797616A"/>
    <w:rsid w:val="DF3B115B"/>
    <w:rsid w:val="DFFF04D2"/>
    <w:rsid w:val="ED2DAE5F"/>
    <w:rsid w:val="EEEDE364"/>
    <w:rsid w:val="EF6F2F91"/>
    <w:rsid w:val="EFBF5B7E"/>
    <w:rsid w:val="FF79D681"/>
    <w:rsid w:val="FFFFA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qFormat/>
    <w:uiPriority w:val="99"/>
    <w:rPr>
      <w:color w:val="800080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qFormat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qFormat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9</Pages>
  <Words>1599</Words>
  <Characters>1737</Characters>
  <Lines>7</Lines>
  <Paragraphs>2</Paragraphs>
  <TotalTime>2</TotalTime>
  <ScaleCrop>false</ScaleCrop>
  <LinksUpToDate>false</LinksUpToDate>
  <CharactersWithSpaces>1770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2015-11-24T23:28:00Z</dcterms:created>
  <dc:creator>雨林木风</dc:creator>
  <cp:lastModifiedBy>熊梦洋</cp:lastModifiedBy>
  <cp:lastPrinted>2012-10-13T00:46:00Z</cp:lastPrinted>
  <dcterms:modified xsi:type="dcterms:W3CDTF">2023-02-16T02:34:34Z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147022122D565EDA7B02C9630F745690</vt:lpwstr>
  </property>
</Properties>
</file>