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6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康师傅世界杯，打造深夜看球美食新流行</w:t>
      </w:r>
    </w:p>
    <w:p>
      <w:pPr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 w:cs="微软雅黑"/>
          <w:sz w:val="21"/>
          <w:szCs w:val="21"/>
        </w:rPr>
        <w:t>：康师傅</w:t>
      </w:r>
    </w:p>
    <w:p>
      <w:pPr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 w:cs="微软雅黑"/>
          <w:sz w:val="21"/>
          <w:szCs w:val="21"/>
        </w:rPr>
        <w:t>：食品饮料</w:t>
      </w:r>
    </w:p>
    <w:p>
      <w:pPr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 w:cs="微软雅黑"/>
          <w:sz w:val="21"/>
          <w:szCs w:val="21"/>
        </w:rPr>
        <w:t>：2022.11.21-12.14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</w:rPr>
        <w:t>体育+数字营销类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营销背景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</w:rPr>
        <w:t>赛事关注度高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：2022年卡塔尔世界杯在全球预计将有50亿人观看，自世界杯开赛以来CCTV-5收视率增长498%，市场份额增长420%。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</w:rPr>
        <w:t>品牌机会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：作为“深夜球赛伴侣”，康师傅具备先天性的优势，本届世界杯</w:t>
      </w: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</w:rPr>
        <w:t>赛事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大部分集中在北京时间</w:t>
      </w: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</w:rPr>
        <w:t>深夜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，让康师傅顺畅切入</w:t>
      </w: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</w:rPr>
        <w:t>深夜吃泡面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的</w:t>
      </w:r>
      <w:r>
        <w:rPr>
          <w:rFonts w:hint="eastAsia" w:ascii="微软雅黑" w:hAnsi="微软雅黑" w:eastAsia="微软雅黑" w:cs="微软雅黑"/>
          <w:b/>
          <w:bCs/>
          <w:color w:val="222222"/>
          <w:spacing w:val="5"/>
          <w:sz w:val="21"/>
          <w:szCs w:val="21"/>
          <w:shd w:val="clear" w:color="auto" w:fill="FFFFFF"/>
        </w:rPr>
        <w:t>夜宵场景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。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营销痛点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品牌自身无相关权益</w:t>
      </w:r>
      <w:r>
        <w:rPr>
          <w:rFonts w:hint="eastAsia" w:ascii="微软雅黑" w:hAnsi="微软雅黑" w:eastAsia="微软雅黑" w:cs="微软雅黑"/>
          <w:sz w:val="21"/>
          <w:szCs w:val="21"/>
        </w:rPr>
        <w:t>，希望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从自身产品特质与熬夜看球的契合度出发，</w:t>
      </w:r>
      <w:r>
        <w:rPr>
          <w:rFonts w:hint="eastAsia" w:ascii="微软雅黑" w:hAnsi="微软雅黑" w:eastAsia="微软雅黑" w:cs="微软雅黑"/>
          <w:sz w:val="21"/>
          <w:szCs w:val="21"/>
        </w:rPr>
        <w:t>通过合作平台创造丰富的内容，</w:t>
      </w: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t>实现“消费场景”的占领。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营销目标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场景占位</w:t>
      </w:r>
      <w:r>
        <w:rPr>
          <w:rFonts w:hint="eastAsia" w:ascii="微软雅黑" w:hAnsi="微软雅黑" w:eastAsia="微软雅黑" w:cs="微软雅黑"/>
          <w:sz w:val="21"/>
          <w:szCs w:val="21"/>
        </w:rPr>
        <w:t>：借助“深夜看球吃泡面”的场景在世界杯期间，强化“今晚看球夜，来碗康师傅”的信息，从而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占据</w:t>
      </w:r>
      <w:r>
        <w:rPr>
          <w:rFonts w:hint="eastAsia" w:ascii="微软雅黑" w:hAnsi="微软雅黑" w:eastAsia="微软雅黑" w:cs="微软雅黑"/>
          <w:sz w:val="21"/>
          <w:szCs w:val="21"/>
        </w:rPr>
        <w:t>用户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看球吃夜宵</w:t>
      </w:r>
      <w:r>
        <w:rPr>
          <w:rFonts w:hint="eastAsia" w:ascii="微软雅黑" w:hAnsi="微软雅黑" w:eastAsia="微软雅黑" w:cs="微软雅黑"/>
          <w:sz w:val="21"/>
          <w:szCs w:val="21"/>
        </w:rPr>
        <w:t>的场景。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对位目标人群，促进转化</w:t>
      </w:r>
      <w:r>
        <w:rPr>
          <w:rFonts w:hint="eastAsia" w:ascii="微软雅黑" w:hAnsi="微软雅黑" w:eastAsia="微软雅黑" w:cs="微软雅黑"/>
          <w:sz w:val="21"/>
          <w:szCs w:val="21"/>
        </w:rPr>
        <w:t>：提升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目标兴趣人群的关注度</w:t>
      </w:r>
      <w:r>
        <w:rPr>
          <w:rFonts w:hint="eastAsia" w:ascii="微软雅黑" w:hAnsi="微软雅黑" w:eastAsia="微软雅黑" w:cs="微软雅黑"/>
          <w:sz w:val="21"/>
          <w:szCs w:val="21"/>
        </w:rPr>
        <w:t>，促进看球夜宵人群的转化，推广康师傅方便面。</w:t>
      </w:r>
      <w:r>
        <w:drawing>
          <wp:inline distT="0" distB="0" distL="0" distR="0">
            <wp:extent cx="5657215" cy="3167380"/>
            <wp:effectExtent l="0" t="0" r="635" b="0"/>
            <wp:docPr id="49" name="图片 48" descr="E:\work\Weibo_康师傅世界杯\Footage\Rendered\02_Lyo\Weibo_康师傅世界杯_Lyo (0-00-13-00).jpgWeibo_康师傅世界杯_Lyo (0-00-13-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 descr="E:\work\Weibo_康师傅世界杯\Footage\Rendered\02_Lyo\Weibo_康师傅世界杯_Lyo (0-00-13-00).jpgWeibo_康师傅世界杯_Lyo (0-00-13-00)"/>
                    <pic:cNvPicPr>
                      <a:picLocks noChangeAspect="1"/>
                    </pic:cNvPicPr>
                  </pic:nvPicPr>
                  <pic:blipFill>
                    <a:blip r:embed="rId10"/>
                    <a:srcRect t="1238" b="6916"/>
                    <a:stretch>
                      <a:fillRect/>
                    </a:stretch>
                  </pic:blipFill>
                  <pic:spPr>
                    <a:xfrm>
                      <a:off x="0" y="0"/>
                      <a:ext cx="5701547" cy="3192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案例视频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instrText xml:space="preserve"> HYPERLINK "https://www.bilibili.com/video/BV1Ay4y1Q7CZ/?vd_source=3a0e412b6307e0c55fabf40eb6967aac" </w:instrTex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7"/>
          <w:rFonts w:ascii="微软雅黑" w:hAnsi="微软雅黑" w:eastAsia="微软雅黑" w:cs="微软雅黑"/>
          <w:sz w:val="21"/>
          <w:szCs w:val="21"/>
          <w:lang w:eastAsia="zh-Hans"/>
        </w:rPr>
        <w:t>https://www.bilibili.com/video/BV1Ay4y1Q7CZ/?vd_source=3a0e412b6307e0c55fabf40eb6967aac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康师傅世界杯短片：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instrText xml:space="preserve"> HYPERLINK "https://www.bilibili.com/video/BV1TG411c7aj/?spm_id_from=333.999.0.0&amp;vd_source=3a0e412b6307e0c55fabf40eb6967aac" </w:instrTex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1"/>
          <w:szCs w:val="21"/>
          <w:lang w:eastAsia="zh-Hans"/>
        </w:rPr>
        <w:t>https://www.bilibili.com/video/BV1TG411c7aj/?spm_id_from=333.999.0.0&amp;vd_source=3a0e412b6307e0c55fabf40eb6967aac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通过</w:t>
      </w:r>
      <w:r>
        <w:rPr>
          <w:rFonts w:hint="eastAsia" w:ascii="微软雅黑" w:hAnsi="微软雅黑" w:eastAsia="微软雅黑"/>
          <w:b/>
          <w:bCs/>
          <w:sz w:val="21"/>
        </w:rPr>
        <w:t>新浪新闻全局内容运营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</w:rPr>
        <w:t>新浪微博内容发酵花式种草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</w:rPr>
        <w:t>双端联动</w:t>
      </w:r>
      <w:r>
        <w:rPr>
          <w:rFonts w:hint="eastAsia" w:ascii="微软雅黑" w:hAnsi="微软雅黑" w:eastAsia="微软雅黑"/>
          <w:sz w:val="21"/>
        </w:rPr>
        <w:t>成功打造</w:t>
      </w:r>
      <w:r>
        <w:rPr>
          <w:rFonts w:hint="eastAsia" w:ascii="微软雅黑" w:hAnsi="微软雅黑" w:eastAsia="微软雅黑"/>
          <w:b/>
          <w:bCs/>
          <w:sz w:val="21"/>
        </w:rPr>
        <w:t>深夜看球吃泡面</w:t>
      </w:r>
      <w:r>
        <w:rPr>
          <w:rFonts w:hint="eastAsia" w:ascii="微软雅黑" w:hAnsi="微软雅黑" w:eastAsia="微软雅黑"/>
          <w:sz w:val="21"/>
        </w:rPr>
        <w:t>，来碗</w:t>
      </w:r>
      <w:r>
        <w:rPr>
          <w:rFonts w:hint="eastAsia" w:ascii="微软雅黑" w:hAnsi="微软雅黑" w:eastAsia="微软雅黑"/>
          <w:b/>
          <w:sz w:val="21"/>
        </w:rPr>
        <w:t>康师傅</w:t>
      </w:r>
      <w:r>
        <w:rPr>
          <w:rFonts w:hint="eastAsia" w:ascii="微软雅黑" w:hAnsi="微软雅黑" w:eastAsia="微软雅黑"/>
          <w:sz w:val="21"/>
        </w:rPr>
        <w:t>的</w:t>
      </w:r>
      <w:r>
        <w:rPr>
          <w:rFonts w:hint="eastAsia" w:ascii="微软雅黑" w:hAnsi="微软雅黑" w:eastAsia="微软雅黑"/>
          <w:b/>
          <w:sz w:val="21"/>
        </w:rPr>
        <w:t>美食新流行</w:t>
      </w:r>
      <w:r>
        <w:rPr>
          <w:rFonts w:hint="eastAsia" w:ascii="微软雅黑" w:hAnsi="微软雅黑" w:eastAsia="微软雅黑"/>
          <w:sz w:val="21"/>
        </w:rPr>
        <w:t>。</w:t>
      </w:r>
    </w:p>
    <w:p>
      <w:pPr>
        <w:rPr>
          <w:rFonts w:hint="eastAsia" w:ascii="微软雅黑" w:hAnsi="微软雅黑" w:eastAsia="微软雅黑"/>
          <w:sz w:val="21"/>
        </w:rPr>
      </w:pPr>
      <w:r>
        <w:rPr>
          <w:rFonts w:hint="eastAsia" w:ascii="微软雅黑" w:hAnsi="微软雅黑" w:eastAsia="微软雅黑" w:cs="微软雅黑"/>
          <w:color w:val="222222"/>
          <w:spacing w:val="5"/>
          <w:sz w:val="21"/>
          <w:szCs w:val="21"/>
          <w:shd w:val="clear" w:color="auto" w:fill="FFFFFF"/>
        </w:rPr>
        <w:drawing>
          <wp:inline distT="0" distB="0" distL="114300" distR="114300">
            <wp:extent cx="5718175" cy="3157855"/>
            <wp:effectExtent l="0" t="0" r="9525" b="4445"/>
            <wp:docPr id="4" name="图片 4" descr="88e5323f4aacaf3dba09eb526ad1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e5323f4aacaf3dba09eb526ad14b8"/>
                    <pic:cNvPicPr>
                      <a:picLocks noChangeAspect="1"/>
                    </pic:cNvPicPr>
                  </pic:nvPicPr>
                  <pic:blipFill>
                    <a:blip r:embed="rId11"/>
                    <a:srcRect t="5330" b="630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</w:rPr>
        <w:t>长线话题运营</w:t>
      </w:r>
      <w:r>
        <w:rPr>
          <w:rFonts w:hint="eastAsia" w:ascii="微软雅黑" w:hAnsi="微软雅黑" w:eastAsia="微软雅黑"/>
          <w:sz w:val="21"/>
        </w:rPr>
        <w:t>：新浪新闻长线运营话题，大账号矩阵冲榜，在世界杯期间为康师傅方便面持续带来社交关注。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官方定制内容</w:t>
      </w:r>
      <w:r>
        <w:rPr>
          <w:rFonts w:hint="eastAsia" w:ascii="微软雅黑" w:hAnsi="微软雅黑" w:eastAsia="微软雅黑" w:cs="微软雅黑"/>
          <w:sz w:val="21"/>
          <w:szCs w:val="21"/>
        </w:rPr>
        <w:t>：官方定制多样化内容为品牌发声，九图/长图种草夜宵泡面的花样吃法，品牌TVC深度沟通用户情感，街采视频传递概念种草。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 w:cs="微软雅黑"/>
          <w:b/>
          <w:bCs w:val="0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用户UGC发酵</w:t>
      </w:r>
      <w:r>
        <w:rPr>
          <w:rFonts w:hint="eastAsia" w:ascii="微软雅黑" w:hAnsi="微软雅黑" w:eastAsia="微软雅黑" w:cs="微软雅黑"/>
          <w:sz w:val="21"/>
          <w:szCs w:val="21"/>
        </w:rPr>
        <w:t>：搭配定制内容触达目标人群，引导用户自发产出优质UGC内容，成功绑定世界杯热点，打造优质康师傅方便面社交种草氛围。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执行过程/媒体表现</w:t>
      </w:r>
    </w:p>
    <w:p>
      <w:pPr>
        <w:pStyle w:val="25"/>
        <w:numPr>
          <w:numId w:val="0"/>
        </w:numPr>
        <w:ind w:left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zCs w:val="21"/>
        </w:rPr>
        <w:t>撩动食欲，建立联想</w:t>
      </w:r>
    </w:p>
    <w:p>
      <w:pPr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（1）揭幕战当日，新浪新闻发布创意9图带软性话题#深夜看球吃泡面有多爽#，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预热后续活动，铺垫用户种草氛围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  <w:r>
        <w:drawing>
          <wp:inline distT="0" distB="0" distL="0" distR="0">
            <wp:extent cx="5824220" cy="3251200"/>
            <wp:effectExtent l="0" t="0" r="508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4516" b="3157"/>
                    <a:stretch>
                      <a:fillRect/>
                    </a:stretch>
                  </pic:blipFill>
                  <pic:spPr>
                    <a:xfrm>
                      <a:off x="0" y="0"/>
                      <a:ext cx="5840792" cy="32606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1"/>
          <w:szCs w:val="21"/>
        </w:rPr>
      </w:pPr>
    </w:p>
    <w:p>
      <w:pPr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（2）新浪新闻配合多个新闻账号，为康师傅方便面与看球场景联想打call，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借势世界杯揭幕赛</w:t>
      </w:r>
      <w:r>
        <w:rPr>
          <w:rFonts w:hint="eastAsia" w:ascii="微软雅黑" w:hAnsi="微软雅黑" w:eastAsia="微软雅黑" w:cs="微软雅黑"/>
          <w:sz w:val="21"/>
          <w:szCs w:val="21"/>
        </w:rPr>
        <w:t>第一战引爆社交氛围，激活社交讨论并登上热搜。</w:t>
      </w:r>
    </w:p>
    <w:p>
      <w:pPr>
        <w:rPr>
          <w:rFonts w:ascii="微软雅黑" w:hAnsi="微软雅黑" w:eastAsia="微软雅黑" w:cs="微软雅黑"/>
          <w:sz w:val="21"/>
          <w:szCs w:val="21"/>
        </w:rPr>
      </w:pPr>
    </w:p>
    <w:p>
      <w:pPr>
        <w:rPr>
          <w:rFonts w:ascii="微软雅黑" w:hAnsi="微软雅黑" w:eastAsia="微软雅黑" w:cs="微软雅黑"/>
          <w:sz w:val="21"/>
          <w:szCs w:val="21"/>
        </w:rPr>
      </w:pPr>
      <w:r>
        <w:drawing>
          <wp:inline distT="0" distB="0" distL="0" distR="0">
            <wp:extent cx="5736590" cy="3084830"/>
            <wp:effectExtent l="0" t="0" r="0" b="127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rcRect t="5289" b="5499"/>
                    <a:stretch>
                      <a:fillRect/>
                    </a:stretch>
                  </pic:blipFill>
                  <pic:spPr>
                    <a:xfrm>
                      <a:off x="0" y="0"/>
                      <a:ext cx="5764531" cy="3099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color w:val="C79E5B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暖心内容，撩拨情绪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（1）小组赛期间，新浪新闻携手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黄健翔</w:t>
      </w:r>
      <w:r>
        <w:rPr>
          <w:rFonts w:hint="eastAsia" w:ascii="微软雅黑" w:hAnsi="微软雅黑" w:eastAsia="微软雅黑" w:cs="微软雅黑"/>
          <w:sz w:val="21"/>
          <w:szCs w:val="21"/>
        </w:rPr>
        <w:t>拍摄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主题视频</w:t>
      </w:r>
      <w:r>
        <w:rPr>
          <w:rFonts w:hint="eastAsia" w:ascii="微软雅黑" w:hAnsi="微软雅黑" w:eastAsia="微软雅黑" w:cs="微软雅黑"/>
          <w:sz w:val="21"/>
          <w:szCs w:val="21"/>
        </w:rPr>
        <w:t>，衍生话题#深夜藏着温暖的一面#，分享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看球场景</w:t>
      </w:r>
      <w:r>
        <w:rPr>
          <w:rFonts w:hint="eastAsia" w:ascii="微软雅黑" w:hAnsi="微软雅黑" w:eastAsia="微软雅黑" w:cs="微软雅黑"/>
          <w:sz w:val="21"/>
          <w:szCs w:val="21"/>
        </w:rPr>
        <w:t>下关于工作、亲情、爱情的3个故事，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深度沟通目标人群</w:t>
      </w:r>
      <w:r>
        <w:rPr>
          <w:rFonts w:hint="eastAsia" w:ascii="微软雅黑" w:hAnsi="微软雅黑" w:eastAsia="微软雅黑" w:cs="微软雅黑"/>
          <w:sz w:val="21"/>
          <w:szCs w:val="21"/>
        </w:rPr>
        <w:t>产生情感联结，将社交关注转化为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品牌拥护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16270" cy="2344420"/>
            <wp:effectExtent l="0" t="0" r="1143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（2）20+新闻账号联动扩散，传递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暖心暖胃</w:t>
      </w:r>
      <w:r>
        <w:rPr>
          <w:rFonts w:hint="eastAsia" w:ascii="微软雅黑" w:hAnsi="微软雅黑" w:eastAsia="微软雅黑" w:cs="微软雅黑"/>
          <w:sz w:val="21"/>
          <w:szCs w:val="21"/>
        </w:rPr>
        <w:t>的品牌联想，星选任务邀请网友分享观片感受和深夜看球吃面故事，吸引大量KOL、KOC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分享看球经历和看球嗦面爽快时刻</w:t>
      </w:r>
      <w:r>
        <w:rPr>
          <w:rFonts w:hint="eastAsia" w:ascii="微软雅黑" w:hAnsi="微软雅黑" w:eastAsia="微软雅黑" w:cs="微软雅黑"/>
          <w:sz w:val="21"/>
          <w:szCs w:val="21"/>
        </w:rPr>
        <w:t>，引领热议氛围。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</w:rPr>
      </w:pPr>
      <w:r>
        <w:drawing>
          <wp:inline distT="0" distB="0" distL="0" distR="0">
            <wp:extent cx="5588000" cy="3028315"/>
            <wp:effectExtent l="0" t="0" r="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044" b="7730"/>
                    <a:stretch>
                      <a:fillRect/>
                    </a:stretch>
                  </pic:blipFill>
                  <pic:spPr>
                    <a:xfrm>
                      <a:off x="0" y="0"/>
                      <a:ext cx="5614235" cy="30429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紧跟赛程，集中种草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（1）¼决赛期间，定制长图解锁泡面的8种吃法，锁定品牌概念输出方向，搭载街采视频再度掀起社交关注，引导用户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深度种草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715635" cy="3299460"/>
            <wp:effectExtent l="0" t="0" r="0" b="0"/>
            <wp:docPr id="59" name="图片 58" descr="E:\work\Weibo_康师傅世界杯\Footage\Rendered\02_Lyo\Weibo_康师傅世界杯_Lyo (0-00-12-00).jpgWeibo_康师傅世界杯_Lyo (0-00-12-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 descr="E:\work\Weibo_康师傅世界杯\Footage\Rendered\02_Lyo\Weibo_康师傅世界杯_Lyo (0-00-12-00).jpgWeibo_康师傅世界杯_Lyo (0-00-12-00)"/>
                    <pic:cNvPicPr>
                      <a:picLocks noChangeAspect="1"/>
                    </pic:cNvPicPr>
                  </pic:nvPicPr>
                  <pic:blipFill>
                    <a:blip r:embed="rId16"/>
                    <a:srcRect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5738589" cy="33127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（2）半决赛期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紧贴焦点赛事</w:t>
      </w:r>
      <w:r>
        <w:rPr>
          <w:rFonts w:hint="eastAsia" w:ascii="微软雅黑" w:hAnsi="微软雅黑" w:eastAsia="微软雅黑" w:cs="微软雅黑"/>
          <w:sz w:val="21"/>
          <w:szCs w:val="21"/>
        </w:rPr>
        <w:t>，以热搜话题加持强化营销节奏，进一步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影响用户心智</w:t>
      </w:r>
      <w:r>
        <w:rPr>
          <w:rFonts w:hint="eastAsia" w:ascii="微软雅黑" w:hAnsi="微软雅黑" w:eastAsia="微软雅黑" w:cs="微软雅黑"/>
          <w:sz w:val="21"/>
          <w:szCs w:val="21"/>
        </w:rPr>
        <w:t>，形成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深夜看球吃康师傅方便面</w:t>
      </w:r>
      <w:r>
        <w:rPr>
          <w:rFonts w:hint="eastAsia" w:ascii="微软雅黑" w:hAnsi="微软雅黑" w:eastAsia="微软雅黑" w:cs="微软雅黑"/>
          <w:sz w:val="21"/>
          <w:szCs w:val="21"/>
        </w:rPr>
        <w:t>的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强种草氛围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0" distR="0">
            <wp:extent cx="5803265" cy="3307715"/>
            <wp:effectExtent l="0" t="0" r="6985" b="698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3"/>
                    <a:stretch>
                      <a:fillRect/>
                    </a:stretch>
                  </pic:blipFill>
                  <pic:spPr>
                    <a:xfrm>
                      <a:off x="0" y="0"/>
                      <a:ext cx="5816492" cy="33149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营销效果与市场反馈</w:t>
      </w:r>
    </w:p>
    <w:p>
      <w:pPr>
        <w:pStyle w:val="25"/>
        <w:numPr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zCs w:val="21"/>
        </w:rPr>
        <w:t>声量提升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（1）社交声量整体较投放前提升超</w:t>
      </w:r>
      <w:r>
        <w:rPr>
          <w:rFonts w:hint="eastAsia" w:ascii="微软雅黑" w:hAnsi="微软雅黑" w:eastAsia="微软雅黑"/>
          <w:b/>
          <w:sz w:val="21"/>
        </w:rPr>
        <w:t>290%</w:t>
      </w:r>
      <w:r>
        <w:rPr>
          <w:rFonts w:hint="eastAsia" w:ascii="微软雅黑" w:hAnsi="微软雅黑" w:eastAsia="微软雅黑"/>
          <w:sz w:val="21"/>
        </w:rPr>
        <w:t>，且高声量点</w:t>
      </w:r>
      <w:r>
        <w:rPr>
          <w:rFonts w:hint="eastAsia" w:ascii="微软雅黑" w:hAnsi="微软雅黑" w:eastAsia="微软雅黑"/>
          <w:b/>
          <w:sz w:val="21"/>
        </w:rPr>
        <w:t>紧贴焦点赛事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hint="eastAsia" w:ascii="微软雅黑" w:hAnsi="微软雅黑" w:eastAsia="微软雅黑"/>
          <w:b/>
          <w:sz w:val="21"/>
        </w:rPr>
        <w:t>传播效率高</w:t>
      </w:r>
      <w:r>
        <w:rPr>
          <w:rFonts w:hint="eastAsia" w:ascii="微软雅黑" w:hAnsi="微软雅黑" w:eastAsia="微软雅黑"/>
          <w:sz w:val="21"/>
        </w:rPr>
        <w:t>。项目相关话题阅读量高，</w:t>
      </w:r>
      <w:r>
        <w:rPr>
          <w:rFonts w:hint="eastAsia" w:ascii="微软雅黑" w:hAnsi="微软雅黑" w:eastAsia="微软雅黑"/>
          <w:b/>
          <w:sz w:val="21"/>
        </w:rPr>
        <w:t>相关内容广泛传播且讨论度高</w:t>
      </w:r>
      <w:r>
        <w:rPr>
          <w:rFonts w:hint="eastAsia"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lang w:eastAsia="zh-CN"/>
        </w:rPr>
      </w:pPr>
      <w:r>
        <w:rPr>
          <w:rFonts w:hint="eastAsia" w:ascii="微软雅黑" w:hAnsi="微软雅黑" w:eastAsia="微软雅黑"/>
          <w:sz w:val="21"/>
        </w:rPr>
        <w:t>（2）主话题#深夜看球吃泡面有多爽#阅读量</w:t>
      </w:r>
      <w:r>
        <w:rPr>
          <w:rFonts w:hint="eastAsia" w:ascii="微软雅黑" w:hAnsi="微软雅黑" w:eastAsia="微软雅黑"/>
          <w:b/>
          <w:sz w:val="21"/>
        </w:rPr>
        <w:t>9</w:t>
      </w:r>
      <w:r>
        <w:rPr>
          <w:rFonts w:ascii="微软雅黑" w:hAnsi="微软雅黑" w:eastAsia="微软雅黑"/>
          <w:b/>
          <w:sz w:val="21"/>
        </w:rPr>
        <w:t>.5</w:t>
      </w:r>
      <w:r>
        <w:rPr>
          <w:rFonts w:hint="eastAsia" w:ascii="微软雅黑" w:hAnsi="微软雅黑" w:eastAsia="微软雅黑"/>
          <w:b/>
          <w:sz w:val="21"/>
        </w:rPr>
        <w:t>亿</w:t>
      </w:r>
      <w:r>
        <w:rPr>
          <w:rFonts w:hint="eastAsia" w:ascii="微软雅黑" w:hAnsi="微软雅黑" w:eastAsia="微软雅黑"/>
          <w:sz w:val="21"/>
        </w:rPr>
        <w:t>，讨论量超</w:t>
      </w:r>
      <w:r>
        <w:rPr>
          <w:rFonts w:hint="eastAsia" w:ascii="微软雅黑" w:hAnsi="微软雅黑" w:eastAsia="微软雅黑"/>
          <w:b/>
          <w:sz w:val="21"/>
        </w:rPr>
        <w:t>3</w:t>
      </w:r>
      <w:r>
        <w:rPr>
          <w:rFonts w:ascii="微软雅黑" w:hAnsi="微软雅黑" w:eastAsia="微软雅黑"/>
          <w:b/>
          <w:sz w:val="21"/>
        </w:rPr>
        <w:t>.5</w:t>
      </w:r>
      <w:r>
        <w:rPr>
          <w:rFonts w:hint="eastAsia" w:ascii="微软雅黑" w:hAnsi="微软雅黑" w:eastAsia="微软雅黑"/>
          <w:b/>
          <w:sz w:val="21"/>
        </w:rPr>
        <w:t>万</w:t>
      </w:r>
      <w:r>
        <w:rPr>
          <w:rFonts w:hint="eastAsia" w:ascii="微软雅黑" w:hAnsi="微软雅黑" w:eastAsia="微软雅黑"/>
          <w:sz w:val="21"/>
        </w:rPr>
        <w:t>，品牌</w:t>
      </w:r>
      <w:r>
        <w:rPr>
          <w:rFonts w:ascii="微软雅黑" w:hAnsi="微软雅黑" w:eastAsia="微软雅黑"/>
          <w:sz w:val="21"/>
        </w:rPr>
        <w:t>TVC</w:t>
      </w:r>
      <w:r>
        <w:rPr>
          <w:rFonts w:hint="eastAsia" w:ascii="微软雅黑" w:hAnsi="微软雅黑" w:eastAsia="微软雅黑"/>
          <w:sz w:val="21"/>
        </w:rPr>
        <w:t>播放量</w:t>
      </w:r>
      <w:r>
        <w:rPr>
          <w:rFonts w:hint="eastAsia" w:ascii="微软雅黑" w:hAnsi="微软雅黑" w:eastAsia="微软雅黑"/>
          <w:b/>
          <w:sz w:val="21"/>
        </w:rPr>
        <w:t>3</w:t>
      </w:r>
      <w:r>
        <w:rPr>
          <w:rFonts w:ascii="微软雅黑" w:hAnsi="微软雅黑" w:eastAsia="微软雅黑"/>
          <w:b/>
          <w:sz w:val="21"/>
        </w:rPr>
        <w:t>014</w:t>
      </w:r>
      <w:r>
        <w:rPr>
          <w:rFonts w:hint="eastAsia" w:ascii="微软雅黑" w:hAnsi="微软雅黑" w:eastAsia="微软雅黑"/>
          <w:b/>
          <w:sz w:val="21"/>
        </w:rPr>
        <w:t>万</w:t>
      </w:r>
      <w:r>
        <w:rPr>
          <w:rFonts w:hint="eastAsia" w:ascii="微软雅黑" w:hAnsi="微软雅黑" w:eastAsia="微软雅黑"/>
          <w:sz w:val="21"/>
        </w:rPr>
        <w:t>，街采视频播放量</w:t>
      </w:r>
      <w:r>
        <w:rPr>
          <w:rFonts w:hint="eastAsia" w:ascii="微软雅黑" w:hAnsi="微软雅黑" w:eastAsia="微软雅黑"/>
          <w:b/>
          <w:sz w:val="21"/>
        </w:rPr>
        <w:t>4</w:t>
      </w:r>
      <w:r>
        <w:rPr>
          <w:rFonts w:ascii="微软雅黑" w:hAnsi="微软雅黑" w:eastAsia="微软雅黑"/>
          <w:b/>
          <w:sz w:val="21"/>
        </w:rPr>
        <w:t>0.7</w:t>
      </w:r>
      <w:r>
        <w:rPr>
          <w:rFonts w:hint="eastAsia" w:ascii="微软雅黑" w:hAnsi="微软雅黑" w:eastAsia="微软雅黑"/>
          <w:b/>
          <w:sz w:val="21"/>
        </w:rPr>
        <w:t>万</w:t>
      </w:r>
      <w:r>
        <w:rPr>
          <w:rFonts w:hint="eastAsia" w:ascii="微软雅黑" w:hAnsi="微软雅黑" w:eastAsia="微软雅黑"/>
          <w:b/>
          <w:sz w:val="21"/>
          <w:lang w:eastAsia="zh-CN"/>
        </w:rPr>
        <w:t>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440045" cy="2547620"/>
            <wp:effectExtent l="0" t="0" r="825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t="3165" b="283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场景认知强绑定</w:t>
      </w:r>
      <w:r>
        <w:rPr>
          <w:rFonts w:hint="eastAsia" w:ascii="微软雅黑" w:hAnsi="微软雅黑" w:eastAsia="微软雅黑" w:cs="微软雅黑"/>
          <w:sz w:val="21"/>
          <w:szCs w:val="21"/>
        </w:rPr>
        <w:t>：康师傅方便面与世界杯、夜宵场景的认知强绑定。</w:t>
      </w:r>
    </w:p>
    <w:p>
      <w:pPr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543550" cy="1466850"/>
            <wp:effectExtent l="0" t="0" r="6350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兴趣人群扩容</w:t>
      </w:r>
      <w:r>
        <w:rPr>
          <w:rFonts w:hint="eastAsia" w:ascii="微软雅黑" w:hAnsi="微软雅黑" w:eastAsia="微软雅黑" w:cs="微软雅黑"/>
          <w:sz w:val="21"/>
          <w:szCs w:val="21"/>
        </w:rPr>
        <w:t>：品牌兴趣人群提升超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761%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产品种草意愿</w:t>
      </w:r>
      <w:r>
        <w:rPr>
          <w:rFonts w:hint="eastAsia" w:ascii="微软雅黑" w:hAnsi="微软雅黑" w:eastAsia="微软雅黑" w:cs="微软雅黑"/>
          <w:sz w:val="21"/>
          <w:szCs w:val="21"/>
        </w:rPr>
        <w:t>提升超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138%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16905" cy="2399665"/>
            <wp:effectExtent l="0" t="0" r="10795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593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116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340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C7BC3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273A6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03D5FA3"/>
    <w:rsid w:val="137A5CC5"/>
    <w:rsid w:val="20F545C3"/>
    <w:rsid w:val="219B5298"/>
    <w:rsid w:val="2F532FD0"/>
    <w:rsid w:val="40F06D3D"/>
    <w:rsid w:val="4B696898"/>
    <w:rsid w:val="4F794268"/>
    <w:rsid w:val="61271791"/>
    <w:rsid w:val="69747710"/>
    <w:rsid w:val="6DD35B16"/>
    <w:rsid w:val="72F20899"/>
    <w:rsid w:val="748A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uiPriority w:val="99"/>
    <w:rPr>
      <w:color w:val="800080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B41B6BF-59C7-41EF-B37F-8E22C0F6B4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1419</Words>
  <Characters>1684</Characters>
  <Lines>12</Lines>
  <Paragraphs>3</Paragraphs>
  <TotalTime>3</TotalTime>
  <ScaleCrop>false</ScaleCrop>
  <LinksUpToDate>false</LinksUpToDate>
  <CharactersWithSpaces>1728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2023-02-15T08:15:28Z</dcterms:modified>
  <dc:title>No</dc:title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9C20C5870F644C0B80C5004E53915730</vt:lpwstr>
  </property>
</Properties>
</file>