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荣威女足梦幻联动，官宣合作营销四部曲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荣威汽车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汽车</w:t>
      </w:r>
    </w:p>
    <w:p>
      <w:pPr>
        <w:textAlignment w:val="baseline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2022.02.13-02.21；2022.07.20-08.04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</w:rPr>
        <w:t>体育+数字营销类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1.2022年2月6日，中国女足打败韩国女足，时隔16年再次捧起了亚洲杯冠军奖杯，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荣威火速签约中国女足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，这不仅仅是一次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汽车与体育的跨界合作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，更能借势媒体营销，传递出品牌“从容坚定、不畏将来”的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国潮力精神内核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2.两个拥有相似精神内核的队伍，携手合作对外传递出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永不言弃、积极向上的中国精神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，以及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民族精神驱动品牌向上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的信仰共鸣。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3.上汽荣威关注的不单单是中国女足，而是包括中国女足在内的整个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中国足球事业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，助力女足恒久的成为代表中国体育IP的顶流之一。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1.声量提升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：通过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捆绑女足热点实现荣威品牌的声量曝光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 w:cs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2.用户扩容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覆盖更多兴趣用户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实现私域人群沉淀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 w:cs="微软雅黑"/>
          <w:b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3.拓圈转化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：通过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发现赛事热点下用户的特性，并挖掘转化价值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"https://www.bilibili.com/video/BV1ie4y1P7Rc/?vd_source=3a0e412b6307e0c55fabf40eb6967aac"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https://www.bilibili.com/video/BV1ie4y1P7Rc/?vd_source=3a0e412b6307e0c55fabf40eb6967aac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</w:p>
    <w:p>
      <w:pPr>
        <w:pStyle w:val="2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Autospacing="1" w:after="100" w:afterAutospacing="1" w:line="240" w:lineRule="auto"/>
        <w:ind w:leftChars="0"/>
        <w:jc w:val="left"/>
        <w:textAlignment w:val="baseline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【提升品牌好感度】</w:t>
      </w:r>
      <w:r>
        <w:rPr>
          <w:rFonts w:hint="eastAsia" w:ascii="微软雅黑" w:hAnsi="微软雅黑" w:eastAsia="微软雅黑" w:cs="微软雅黑"/>
          <w:szCs w:val="21"/>
        </w:rPr>
        <w:t>一支表白视频-引爆事件热度，助力品牌好感度迅速提升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。</w:t>
      </w:r>
    </w:p>
    <w:p>
      <w:pPr>
        <w:pStyle w:val="2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Autospacing="1" w:after="100" w:afterAutospacing="1" w:line="240" w:lineRule="auto"/>
        <w:ind w:leftChars="0"/>
        <w:jc w:val="left"/>
        <w:textAlignment w:val="baseline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触达兴趣用户</w:t>
      </w:r>
      <w:r>
        <w:rPr>
          <w:rFonts w:hint="eastAsia" w:ascii="微软雅黑" w:hAnsi="微软雅黑" w:eastAsia="微软雅黑" w:cs="微软雅黑"/>
          <w:b/>
          <w:bCs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Cs w:val="21"/>
        </w:rPr>
        <w:t>两位行业大V-联合蓝V&amp;KOL矩阵，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助力品牌破圈，</w:t>
      </w:r>
      <w:r>
        <w:rPr>
          <w:rFonts w:hint="eastAsia" w:ascii="微软雅黑" w:hAnsi="微软雅黑" w:eastAsia="微软雅黑" w:cs="微软雅黑"/>
          <w:szCs w:val="21"/>
        </w:rPr>
        <w:t>扩散品牌话题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热度，触达目标兴趣用户。</w:t>
      </w:r>
    </w:p>
    <w:p>
      <w:pPr>
        <w:pStyle w:val="2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100" w:beforeAutospacing="1" w:after="100" w:afterAutospacing="1" w:line="240" w:lineRule="auto"/>
        <w:ind w:leftChars="0"/>
        <w:jc w:val="left"/>
        <w:textAlignment w:val="baseline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深度沟通用户</w:t>
      </w:r>
      <w:r>
        <w:rPr>
          <w:rFonts w:hint="eastAsia" w:ascii="微软雅黑" w:hAnsi="微软雅黑" w:eastAsia="微软雅黑" w:cs="微软雅黑"/>
          <w:b/>
          <w:bCs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Cs w:val="21"/>
        </w:rPr>
        <w:t>三个品牌话题-捆绑软性话题与品牌话题，#中国女足荣我国威#、#千架无人机夜空表白中国女足#、#荣威告白中国女足#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深度沟通目标用户。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表白氛围制造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</w:rPr>
        <w:t>2月14日情人节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上汽荣威真情告白中国女足，999架无人机点亮苏州夜空，为“铿锵玫瑰”们带来了一场为热爱告白的浪漫祝福，可谓情深意满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bookmarkEnd w:id="0"/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20080" cy="2610485"/>
            <wp:effectExtent l="0" t="0" r="762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女足发声回应，三大话题上线辐射不同类别用户。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52465" cy="24612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1532" t="9551" r="4851" b="699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圈层口碑输出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：黄健翔王濛隔空打Call，海量蓝V加盟扩散表白视频。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20715" cy="2250440"/>
            <wp:effectExtent l="0" t="0" r="698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媒介组合投放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：开机+热搜+品牌大视窗组合投放，实现全网曝光效果。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19445" cy="2488565"/>
            <wp:effectExtent l="0" t="0" r="825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深度沟通女足球迷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1.多垂类博主</w:t>
      </w:r>
      <w:r>
        <w:rPr>
          <w:rFonts w:hint="eastAsia" w:ascii="微软雅黑" w:hAnsi="微软雅黑" w:eastAsia="微软雅黑" w:cs="微软雅黑"/>
          <w:sz w:val="21"/>
          <w:szCs w:val="21"/>
        </w:rPr>
        <w:t>借赛事热度曝光荣威品牌, 再度沟通球迷群体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为铿锵玫瑰打call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话题场域为铿锵玫瑰助威，视频+直播为女足打call。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18810" cy="2275205"/>
            <wp:effectExtent l="0" t="0" r="889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</w:rPr>
        <w:t>荣威表白事件精准定向品牌客群，重定向女足粉丝，焕活沉淀的人群资产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539105" cy="2525395"/>
            <wp:effectExtent l="0" t="0" r="10795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品牌声量与认知提升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荣威品牌项目期声量较平时提高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5倍</w:t>
      </w:r>
      <w:r>
        <w:rPr>
          <w:rFonts w:hint="eastAsia" w:ascii="微软雅黑" w:hAnsi="微软雅黑" w:eastAsia="微软雅黑" w:cs="微软雅黑"/>
          <w:sz w:val="21"/>
          <w:szCs w:val="21"/>
        </w:rPr>
        <w:t>，且品牌的国潮力&amp;用户对荣威的支持度均有提升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6850" cy="2154555"/>
            <wp:effectExtent l="0" t="0" r="635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b="4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私域资产沉淀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荣威的官宣博文成功覆盖千万用户，大量用户参与传播并表示被荣威的浪漫营销圈粉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收获大量女足粉丝围观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845175" cy="2186940"/>
            <wp:effectExtent l="0" t="0" r="9525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0" w:beforeAutospacing="1" w:after="100" w:afterAutospacing="1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3.兴趣用户扩容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：荣威兴趣粉丝与兴趣用户均实现较大规模增长，</w:t>
      </w:r>
      <w:r>
        <w:rPr>
          <w:rFonts w:hint="eastAsia" w:ascii="微软雅黑" w:hAnsi="微软雅黑" w:eastAsia="微软雅黑" w:cs="微软雅黑"/>
          <w:sz w:val="21"/>
          <w:szCs w:val="21"/>
        </w:rPr>
        <w:t>且话题的互动人群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转化率超50%。</w:t>
      </w:r>
    </w:p>
    <w:p>
      <w:pPr>
        <w:numPr>
          <w:ilvl w:val="0"/>
          <w:numId w:val="0"/>
        </w:num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18810" cy="2514600"/>
            <wp:effectExtent l="0" t="0" r="889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焕活兴趣人群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成功焕活球迷群体，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，女足兴趣人群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成功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转化为品牌兴趣人群。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15635" cy="1882775"/>
            <wp:effectExtent l="0" t="0" r="1206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650CE0"/>
    <w:rsid w:val="101A42BE"/>
    <w:rsid w:val="131112AF"/>
    <w:rsid w:val="188E5805"/>
    <w:rsid w:val="1BE37E97"/>
    <w:rsid w:val="1F1D4B41"/>
    <w:rsid w:val="26B34D38"/>
    <w:rsid w:val="2A383BDC"/>
    <w:rsid w:val="332211B6"/>
    <w:rsid w:val="33D02C3E"/>
    <w:rsid w:val="389F6A50"/>
    <w:rsid w:val="49753D38"/>
    <w:rsid w:val="4C700426"/>
    <w:rsid w:val="4D707FF4"/>
    <w:rsid w:val="50427DF9"/>
    <w:rsid w:val="59BE7035"/>
    <w:rsid w:val="6B7439F8"/>
    <w:rsid w:val="6BA9519A"/>
    <w:rsid w:val="71461FC3"/>
    <w:rsid w:val="7533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980</Words>
  <Characters>1136</Characters>
  <Lines>7</Lines>
  <Paragraphs>2</Paragraphs>
  <TotalTime>7</TotalTime>
  <ScaleCrop>false</ScaleCrop>
  <LinksUpToDate>false</LinksUpToDate>
  <CharactersWithSpaces>1141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2023-02-16T04:07:02Z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DA019AD00DF241E88EF8BC81EB344275</vt:lpwstr>
  </property>
</Properties>
</file>