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A2F294" w14:textId="6707DA22" w:rsidR="00066BB4" w:rsidRPr="00CE18C0" w:rsidRDefault="00CE18C0">
      <w:pPr>
        <w:spacing w:beforeLines="100" w:before="240" w:afterLines="100" w:after="240"/>
        <w:jc w:val="center"/>
        <w:textAlignment w:val="baseline"/>
        <w:rPr>
          <w:rFonts w:ascii="微软雅黑" w:eastAsia="微软雅黑" w:hAnsi="微软雅黑" w:cs="Times New Roman"/>
          <w:b/>
          <w:sz w:val="32"/>
          <w:szCs w:val="32"/>
        </w:rPr>
      </w:pPr>
      <w:r w:rsidRPr="00CE18C0">
        <w:rPr>
          <w:rFonts w:ascii="微软雅黑" w:eastAsia="微软雅黑" w:hAnsi="微软雅黑" w:cs="Times New Roman" w:hint="eastAsia"/>
          <w:b/>
          <w:sz w:val="32"/>
          <w:szCs w:val="32"/>
        </w:rPr>
        <w:t>垂直小众赛道的强势突围</w:t>
      </w:r>
      <w:r w:rsidRPr="00CE18C0">
        <w:rPr>
          <w:rFonts w:ascii="微软雅黑" w:eastAsia="微软雅黑" w:hAnsi="微软雅黑" w:cs="Times New Roman"/>
          <w:b/>
          <w:sz w:val="32"/>
          <w:szCs w:val="32"/>
        </w:rPr>
        <w:t xml:space="preserve"> </w:t>
      </w:r>
      <w:proofErr w:type="spellStart"/>
      <w:r w:rsidRPr="00CE18C0">
        <w:rPr>
          <w:rFonts w:ascii="微软雅黑" w:eastAsia="微软雅黑" w:hAnsi="微软雅黑" w:cs="Times New Roman"/>
          <w:b/>
          <w:sz w:val="32"/>
          <w:szCs w:val="32"/>
        </w:rPr>
        <w:t>MasterGo</w:t>
      </w:r>
      <w:proofErr w:type="spellEnd"/>
      <w:r w:rsidRPr="00CE18C0">
        <w:rPr>
          <w:rFonts w:ascii="微软雅黑" w:eastAsia="微软雅黑" w:hAnsi="微软雅黑" w:cs="Times New Roman"/>
          <w:b/>
          <w:sz w:val="32"/>
          <w:szCs w:val="32"/>
        </w:rPr>
        <w:t>罗永浩Social传播项目</w:t>
      </w:r>
    </w:p>
    <w:p w14:paraId="2F12008E" w14:textId="7ACA6CC5" w:rsidR="00066BB4"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w:t>
      </w:r>
      <w:proofErr w:type="spellStart"/>
      <w:r w:rsidR="00CE18C0" w:rsidRPr="00CE18C0">
        <w:rPr>
          <w:rFonts w:ascii="微软雅黑" w:eastAsia="微软雅黑" w:hAnsi="微软雅黑"/>
          <w:sz w:val="21"/>
          <w:szCs w:val="21"/>
        </w:rPr>
        <w:t>MasterGo</w:t>
      </w:r>
      <w:proofErr w:type="spellEnd"/>
    </w:p>
    <w:p w14:paraId="60AC1C07" w14:textId="77777777" w:rsidR="00066BB4"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：互联网</w:t>
      </w:r>
    </w:p>
    <w:p w14:paraId="45BC2D95" w14:textId="71700993" w:rsidR="00066BB4"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.03.12-</w:t>
      </w:r>
      <w:r w:rsidR="00CE18C0">
        <w:rPr>
          <w:rFonts w:ascii="微软雅黑" w:eastAsia="微软雅黑" w:hAnsi="微软雅黑"/>
          <w:sz w:val="21"/>
          <w:szCs w:val="21"/>
        </w:rPr>
        <w:t>0</w:t>
      </w:r>
      <w:r>
        <w:rPr>
          <w:rFonts w:ascii="微软雅黑" w:eastAsia="微软雅黑" w:hAnsi="微软雅黑" w:hint="eastAsia"/>
          <w:sz w:val="21"/>
          <w:szCs w:val="21"/>
        </w:rPr>
        <w:t>5.14</w:t>
      </w:r>
    </w:p>
    <w:p w14:paraId="5F2D7C54" w14:textId="77450FD6" w:rsidR="00066BB4"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CE18C0" w:rsidRPr="00CE18C0">
        <w:rPr>
          <w:rFonts w:ascii="微软雅黑" w:eastAsia="微软雅黑" w:hAnsi="微软雅黑" w:hint="eastAsia"/>
          <w:sz w:val="21"/>
          <w:szCs w:val="21"/>
        </w:rPr>
        <w:t>社会化营销类</w:t>
      </w:r>
    </w:p>
    <w:p w14:paraId="21865DBC" w14:textId="77777777" w:rsidR="00066BB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761F793D" w14:textId="290B8FDB" w:rsidR="00066BB4" w:rsidRDefault="00000000">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2022年3月12日美国Figma临时宣布对</w:t>
      </w:r>
      <w:proofErr w:type="gramStart"/>
      <w:r>
        <w:rPr>
          <w:rFonts w:ascii="微软雅黑" w:eastAsia="微软雅黑" w:hAnsi="微软雅黑" w:hint="eastAsia"/>
          <w:sz w:val="21"/>
          <w:szCs w:val="21"/>
        </w:rPr>
        <w:t>大疆部分</w:t>
      </w:r>
      <w:proofErr w:type="gramEnd"/>
      <w:r>
        <w:rPr>
          <w:rFonts w:ascii="微软雅黑" w:eastAsia="微软雅黑" w:hAnsi="微软雅黑" w:hint="eastAsia"/>
          <w:sz w:val="21"/>
          <w:szCs w:val="21"/>
        </w:rPr>
        <w:t>账号进行制裁，导致部分企业无法再用Figma进行设计工作，对设计者来说这无疑是严重的打击。同时</w:t>
      </w:r>
      <w:proofErr w:type="spellStart"/>
      <w:r>
        <w:rPr>
          <w:rFonts w:ascii="微软雅黑" w:eastAsia="微软雅黑" w:hAnsi="微软雅黑" w:hint="eastAsia"/>
          <w:sz w:val="21"/>
          <w:szCs w:val="21"/>
        </w:rPr>
        <w:t>MasterGo</w:t>
      </w:r>
      <w:proofErr w:type="spellEnd"/>
      <w:r>
        <w:rPr>
          <w:rFonts w:ascii="微软雅黑" w:eastAsia="微软雅黑" w:hAnsi="微软雅黑" w:hint="eastAsia"/>
          <w:sz w:val="21"/>
          <w:szCs w:val="21"/>
        </w:rPr>
        <w:t>在国内UI</w:t>
      </w:r>
      <w:proofErr w:type="gramStart"/>
      <w:r>
        <w:rPr>
          <w:rFonts w:ascii="微软雅黑" w:eastAsia="微软雅黑" w:hAnsi="微软雅黑" w:hint="eastAsia"/>
          <w:sz w:val="21"/>
          <w:szCs w:val="21"/>
        </w:rPr>
        <w:t>设计垂类赛道</w:t>
      </w:r>
      <w:proofErr w:type="gramEnd"/>
      <w:r>
        <w:rPr>
          <w:rFonts w:ascii="微软雅黑" w:eastAsia="微软雅黑" w:hAnsi="微软雅黑" w:hint="eastAsia"/>
          <w:sz w:val="21"/>
          <w:szCs w:val="21"/>
        </w:rPr>
        <w:t>与其</w:t>
      </w:r>
      <w:proofErr w:type="gramStart"/>
      <w:r>
        <w:rPr>
          <w:rFonts w:ascii="微软雅黑" w:eastAsia="微软雅黑" w:hAnsi="微软雅黑" w:hint="eastAsia"/>
          <w:sz w:val="21"/>
          <w:szCs w:val="21"/>
        </w:rPr>
        <w:t>他竞对相比</w:t>
      </w:r>
      <w:proofErr w:type="gramEnd"/>
      <w:r>
        <w:rPr>
          <w:rFonts w:ascii="微软雅黑" w:eastAsia="微软雅黑" w:hAnsi="微软雅黑" w:hint="eastAsia"/>
          <w:sz w:val="21"/>
          <w:szCs w:val="21"/>
        </w:rPr>
        <w:t xml:space="preserve">后发劣势明显，品牌影响力&amp;市场占有率相比其他产品均有差距。但同时，对于 </w:t>
      </w:r>
      <w:proofErr w:type="spellStart"/>
      <w:r>
        <w:rPr>
          <w:rFonts w:ascii="微软雅黑" w:eastAsia="微软雅黑" w:hAnsi="微软雅黑" w:hint="eastAsia"/>
          <w:sz w:val="21"/>
          <w:szCs w:val="21"/>
        </w:rPr>
        <w:t>MasterGo</w:t>
      </w:r>
      <w:proofErr w:type="spellEnd"/>
      <w:r>
        <w:rPr>
          <w:rFonts w:ascii="微软雅黑" w:eastAsia="微软雅黑" w:hAnsi="微软雅黑" w:hint="eastAsia"/>
          <w:sz w:val="21"/>
          <w:szCs w:val="21"/>
        </w:rPr>
        <w:t xml:space="preserve"> 来说，这既是挑战也是机遇。</w:t>
      </w:r>
    </w:p>
    <w:p w14:paraId="307B1ED5" w14:textId="77777777" w:rsidR="00066BB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7E5AAD03" w14:textId="77777777" w:rsidR="00066BB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面对这一局势，通过联合罗永</w:t>
      </w:r>
      <w:proofErr w:type="gramStart"/>
      <w:r>
        <w:rPr>
          <w:rFonts w:ascii="微软雅黑" w:eastAsia="微软雅黑" w:hAnsi="微软雅黑" w:hint="eastAsia"/>
          <w:sz w:val="21"/>
          <w:szCs w:val="21"/>
        </w:rPr>
        <w:t>浩</w:t>
      </w:r>
      <w:proofErr w:type="gramEnd"/>
      <w:r>
        <w:rPr>
          <w:rFonts w:ascii="微软雅黑" w:eastAsia="微软雅黑" w:hAnsi="微软雅黑" w:hint="eastAsia"/>
          <w:sz w:val="21"/>
          <w:szCs w:val="21"/>
        </w:rPr>
        <w:t>合作TVC制造社会话题、预埋趣味传播点，使更多泛人群关注到“产设</w:t>
      </w:r>
      <w:proofErr w:type="gramStart"/>
      <w:r>
        <w:rPr>
          <w:rFonts w:ascii="微软雅黑" w:eastAsia="微软雅黑" w:hAnsi="微软雅黑" w:hint="eastAsia"/>
          <w:sz w:val="21"/>
          <w:szCs w:val="21"/>
        </w:rPr>
        <w:t>研</w:t>
      </w:r>
      <w:proofErr w:type="gramEnd"/>
      <w:r>
        <w:rPr>
          <w:rFonts w:ascii="微软雅黑" w:eastAsia="微软雅黑" w:hAnsi="微软雅黑" w:hint="eastAsia"/>
          <w:sz w:val="21"/>
          <w:szCs w:val="21"/>
        </w:rPr>
        <w:t>群体”，利用名人效应与泛娱乐化的创意内容进行破圈。提高</w:t>
      </w:r>
      <w:proofErr w:type="spellStart"/>
      <w:r>
        <w:rPr>
          <w:rFonts w:ascii="微软雅黑" w:eastAsia="微软雅黑" w:hAnsi="微软雅黑" w:hint="eastAsia"/>
          <w:sz w:val="21"/>
          <w:szCs w:val="21"/>
        </w:rPr>
        <w:t>MasterGo</w:t>
      </w:r>
      <w:proofErr w:type="spellEnd"/>
      <w:r>
        <w:rPr>
          <w:rFonts w:ascii="微软雅黑" w:eastAsia="微软雅黑" w:hAnsi="微软雅黑" w:hint="eastAsia"/>
          <w:sz w:val="21"/>
          <w:szCs w:val="21"/>
        </w:rPr>
        <w:t>在设计圈中的行业认知，扩大品牌认知度便是本次项目传播的目标。</w:t>
      </w:r>
    </w:p>
    <w:p w14:paraId="77AC51E9" w14:textId="77777777" w:rsidR="00066BB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28CF415F" w14:textId="77777777" w:rsidR="00066BB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UI设计是小众品牌，在许多小众赛道，因为用户</w:t>
      </w:r>
      <w:proofErr w:type="gramStart"/>
      <w:r>
        <w:rPr>
          <w:rFonts w:ascii="微软雅黑" w:eastAsia="微软雅黑" w:hAnsi="微软雅黑" w:hint="eastAsia"/>
          <w:sz w:val="21"/>
          <w:szCs w:val="21"/>
        </w:rPr>
        <w:t>群本身</w:t>
      </w:r>
      <w:proofErr w:type="gramEnd"/>
      <w:r>
        <w:rPr>
          <w:rFonts w:ascii="微软雅黑" w:eastAsia="微软雅黑" w:hAnsi="微软雅黑" w:hint="eastAsia"/>
          <w:sz w:val="21"/>
          <w:szCs w:val="21"/>
        </w:rPr>
        <w:t>就属小众，而大众往往对其又比较陌生，这个难度又进一步加大。在多人协同的专业产品设计工具领域，由于长期被国外软件统治，做本土新品牌营销突围的难度就相对更大。</w:t>
      </w:r>
    </w:p>
    <w:p w14:paraId="320B9861" w14:textId="77777777" w:rsidR="00066BB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一方面用户垂直度高，多年来老用户养成的使用习惯和忠诚度偏好，使得新软件品牌教育和更换成本陡增；另一方面，叠加赛道</w:t>
      </w:r>
      <w:proofErr w:type="gramStart"/>
      <w:r>
        <w:rPr>
          <w:rFonts w:ascii="微软雅黑" w:eastAsia="微软雅黑" w:hAnsi="微软雅黑" w:hint="eastAsia"/>
          <w:sz w:val="21"/>
          <w:szCs w:val="21"/>
        </w:rPr>
        <w:t>本身小</w:t>
      </w:r>
      <w:proofErr w:type="gramEnd"/>
      <w:r>
        <w:rPr>
          <w:rFonts w:ascii="微软雅黑" w:eastAsia="微软雅黑" w:hAnsi="微软雅黑" w:hint="eastAsia"/>
          <w:sz w:val="21"/>
          <w:szCs w:val="21"/>
        </w:rPr>
        <w:t>众和用户群小众，新软件品牌如何通过有效营销击穿圈层，吸纳更多的新用户也障碍重重。</w:t>
      </w:r>
    </w:p>
    <w:p w14:paraId="01E183EE" w14:textId="77777777" w:rsidR="00066BB4" w:rsidRPr="00CE18C0" w:rsidRDefault="00000000">
      <w:pPr>
        <w:spacing w:before="100" w:beforeAutospacing="1" w:after="100" w:afterAutospacing="1"/>
        <w:textAlignment w:val="baseline"/>
        <w:rPr>
          <w:rFonts w:ascii="微软雅黑" w:eastAsia="微软雅黑" w:hAnsi="微软雅黑"/>
          <w:b/>
          <w:bCs/>
          <w:sz w:val="21"/>
          <w:szCs w:val="21"/>
        </w:rPr>
      </w:pPr>
      <w:r w:rsidRPr="00CE18C0">
        <w:rPr>
          <w:rFonts w:ascii="微软雅黑" w:eastAsia="微软雅黑" w:hAnsi="微软雅黑" w:hint="eastAsia"/>
          <w:b/>
          <w:bCs/>
          <w:sz w:val="21"/>
          <w:szCs w:val="21"/>
        </w:rPr>
        <w:t>策略：</w:t>
      </w:r>
    </w:p>
    <w:p w14:paraId="438EE7E6" w14:textId="77777777" w:rsidR="00066BB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1）针对3月Figma事件，通过圈内</w:t>
      </w:r>
      <w:proofErr w:type="gramStart"/>
      <w:r>
        <w:rPr>
          <w:rFonts w:ascii="微软雅黑" w:eastAsia="微软雅黑" w:hAnsi="微软雅黑" w:hint="eastAsia"/>
          <w:sz w:val="21"/>
          <w:szCs w:val="21"/>
        </w:rPr>
        <w:t>设计垂类账号</w:t>
      </w:r>
      <w:proofErr w:type="gramEnd"/>
      <w:r>
        <w:rPr>
          <w:rFonts w:ascii="微软雅黑" w:eastAsia="微软雅黑" w:hAnsi="微软雅黑" w:hint="eastAsia"/>
          <w:sz w:val="21"/>
          <w:szCs w:val="21"/>
        </w:rPr>
        <w:t>进行产品测评，精准</w:t>
      </w:r>
      <w:proofErr w:type="gramStart"/>
      <w:r>
        <w:rPr>
          <w:rFonts w:ascii="微软雅黑" w:eastAsia="微软雅黑" w:hAnsi="微软雅黑" w:hint="eastAsia"/>
          <w:sz w:val="21"/>
          <w:szCs w:val="21"/>
        </w:rPr>
        <w:t>触达设计</w:t>
      </w:r>
      <w:proofErr w:type="gramEnd"/>
      <w:r>
        <w:rPr>
          <w:rFonts w:ascii="微软雅黑" w:eastAsia="微软雅黑" w:hAnsi="微软雅黑" w:hint="eastAsia"/>
          <w:sz w:val="21"/>
          <w:szCs w:val="21"/>
        </w:rPr>
        <w:t>群体，并邀请知名大V围绕事件本身进行发声，从而提高品牌声望。</w:t>
      </w:r>
      <w:proofErr w:type="gramStart"/>
      <w:r>
        <w:rPr>
          <w:rFonts w:ascii="微软雅黑" w:eastAsia="微软雅黑" w:hAnsi="微软雅黑" w:hint="eastAsia"/>
          <w:sz w:val="21"/>
          <w:szCs w:val="21"/>
        </w:rPr>
        <w:t>微博</w:t>
      </w:r>
      <w:proofErr w:type="gramEnd"/>
      <w:r>
        <w:rPr>
          <w:rFonts w:ascii="微软雅黑" w:eastAsia="微软雅黑" w:hAnsi="微软雅黑" w:hint="eastAsia"/>
          <w:sz w:val="21"/>
          <w:szCs w:val="21"/>
        </w:rPr>
        <w:t>+社群账号同期进行营销宣传，增加品牌曝光，并</w:t>
      </w:r>
      <w:proofErr w:type="gramStart"/>
      <w:r>
        <w:rPr>
          <w:rFonts w:ascii="微软雅黑" w:eastAsia="微软雅黑" w:hAnsi="微软雅黑" w:hint="eastAsia"/>
          <w:sz w:val="21"/>
          <w:szCs w:val="21"/>
        </w:rPr>
        <w:t>对垂类</w:t>
      </w:r>
      <w:proofErr w:type="gramEnd"/>
      <w:r>
        <w:rPr>
          <w:rFonts w:ascii="微软雅黑" w:eastAsia="微软雅黑" w:hAnsi="微软雅黑" w:hint="eastAsia"/>
          <w:sz w:val="21"/>
          <w:szCs w:val="21"/>
        </w:rPr>
        <w:t>以及泛人群进行触达。</w:t>
      </w:r>
    </w:p>
    <w:p w14:paraId="671C2B56" w14:textId="7959135D" w:rsidR="00066BB4" w:rsidRDefault="00000000">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2）在3月Figma事件发酵一段时间后，5月通过与罗永浩合作的TVC制造社会话题、预埋趣味传播点，使更多泛人群关注到“产设</w:t>
      </w:r>
      <w:proofErr w:type="gramStart"/>
      <w:r>
        <w:rPr>
          <w:rFonts w:ascii="微软雅黑" w:eastAsia="微软雅黑" w:hAnsi="微软雅黑" w:hint="eastAsia"/>
          <w:sz w:val="21"/>
          <w:szCs w:val="21"/>
        </w:rPr>
        <w:t>研</w:t>
      </w:r>
      <w:proofErr w:type="gramEnd"/>
      <w:r>
        <w:rPr>
          <w:rFonts w:ascii="微软雅黑" w:eastAsia="微软雅黑" w:hAnsi="微软雅黑" w:hint="eastAsia"/>
          <w:sz w:val="21"/>
          <w:szCs w:val="21"/>
        </w:rPr>
        <w:t>群体”，利用名人效应与泛娱乐化的创意内容进行破圈，更令</w:t>
      </w:r>
      <w:proofErr w:type="gramStart"/>
      <w:r>
        <w:rPr>
          <w:rFonts w:ascii="微软雅黑" w:eastAsia="微软雅黑" w:hAnsi="微软雅黑" w:hint="eastAsia"/>
          <w:sz w:val="21"/>
          <w:szCs w:val="21"/>
        </w:rPr>
        <w:t>许多垂类用户</w:t>
      </w:r>
      <w:proofErr w:type="gramEnd"/>
      <w:r>
        <w:rPr>
          <w:rFonts w:ascii="微软雅黑" w:eastAsia="微软雅黑" w:hAnsi="微软雅黑" w:hint="eastAsia"/>
          <w:sz w:val="21"/>
          <w:szCs w:val="21"/>
        </w:rPr>
        <w:t>看到并开始使用</w:t>
      </w:r>
      <w:proofErr w:type="spellStart"/>
      <w:r>
        <w:rPr>
          <w:rFonts w:ascii="微软雅黑" w:eastAsia="微软雅黑" w:hAnsi="微软雅黑" w:hint="eastAsia"/>
          <w:sz w:val="21"/>
          <w:szCs w:val="21"/>
        </w:rPr>
        <w:t>MasterGo</w:t>
      </w:r>
      <w:proofErr w:type="spellEnd"/>
      <w:r>
        <w:rPr>
          <w:rFonts w:ascii="微软雅黑" w:eastAsia="微软雅黑" w:hAnsi="微软雅黑" w:hint="eastAsia"/>
          <w:sz w:val="21"/>
          <w:szCs w:val="21"/>
        </w:rPr>
        <w:t>。</w:t>
      </w:r>
    </w:p>
    <w:p w14:paraId="40E07AC9" w14:textId="77777777" w:rsidR="00066BB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lastRenderedPageBreak/>
        <w:t>执行过程/媒体表现</w:t>
      </w:r>
    </w:p>
    <w:p w14:paraId="6BF2EAF3" w14:textId="77777777" w:rsidR="00CE18C0" w:rsidRDefault="00CE18C0" w:rsidP="00CE18C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 xml:space="preserve">1.抓住关键事件，以事件营销撬动大众认知： </w:t>
      </w:r>
    </w:p>
    <w:p w14:paraId="612C6FED" w14:textId="11E5BF43" w:rsidR="00CE18C0" w:rsidRDefault="00CE18C0" w:rsidP="00CE18C0">
      <w:pPr>
        <w:spacing w:before="100" w:beforeAutospacing="1" w:after="100" w:afterAutospacing="1"/>
        <w:textAlignment w:val="baseline"/>
        <w:rPr>
          <w:rFonts w:ascii="微软雅黑" w:eastAsia="微软雅黑" w:hAnsi="微软雅黑"/>
          <w:sz w:val="21"/>
          <w:szCs w:val="21"/>
        </w:rPr>
      </w:pPr>
      <w:proofErr w:type="spellStart"/>
      <w:r>
        <w:rPr>
          <w:rFonts w:ascii="微软雅黑" w:eastAsia="微软雅黑" w:hAnsi="微软雅黑"/>
          <w:sz w:val="21"/>
          <w:szCs w:val="21"/>
        </w:rPr>
        <w:t>MasterGo</w:t>
      </w:r>
      <w:proofErr w:type="spellEnd"/>
      <w:r>
        <w:rPr>
          <w:rFonts w:ascii="微软雅黑" w:eastAsia="微软雅黑" w:hAnsi="微软雅黑"/>
          <w:sz w:val="21"/>
          <w:szCs w:val="21"/>
        </w:rPr>
        <w:t>准确把握住了行业需求和网民的心态，联动行业内</w:t>
      </w:r>
      <w:r>
        <w:rPr>
          <w:rFonts w:ascii="微软雅黑" w:eastAsia="微软雅黑" w:hAnsi="微软雅黑" w:hint="eastAsia"/>
          <w:sz w:val="21"/>
          <w:szCs w:val="21"/>
        </w:rPr>
        <w:t>粉丝粘度强，有号召力，</w:t>
      </w:r>
      <w:r>
        <w:rPr>
          <w:rFonts w:ascii="微软雅黑" w:eastAsia="微软雅黑" w:hAnsi="微软雅黑"/>
          <w:sz w:val="21"/>
          <w:szCs w:val="21"/>
        </w:rPr>
        <w:t>Top级别的KOL在抖音、小红书、B站、</w:t>
      </w:r>
      <w:proofErr w:type="gramStart"/>
      <w:r>
        <w:rPr>
          <w:rFonts w:ascii="微软雅黑" w:eastAsia="微软雅黑" w:hAnsi="微软雅黑"/>
          <w:sz w:val="21"/>
          <w:szCs w:val="21"/>
        </w:rPr>
        <w:t>微博端发布</w:t>
      </w:r>
      <w:proofErr w:type="gramEnd"/>
      <w:r>
        <w:rPr>
          <w:rFonts w:ascii="微软雅黑" w:eastAsia="微软雅黑" w:hAnsi="微软雅黑"/>
          <w:sz w:val="21"/>
          <w:szCs w:val="21"/>
        </w:rPr>
        <w:t>相关视频，从事件引出</w:t>
      </w:r>
      <w:proofErr w:type="spellStart"/>
      <w:r>
        <w:rPr>
          <w:rFonts w:ascii="微软雅黑" w:eastAsia="微软雅黑" w:hAnsi="微软雅黑"/>
          <w:sz w:val="21"/>
          <w:szCs w:val="21"/>
        </w:rPr>
        <w:t>MasterGo</w:t>
      </w:r>
      <w:proofErr w:type="spellEnd"/>
      <w:r>
        <w:rPr>
          <w:rFonts w:ascii="微软雅黑" w:eastAsia="微软雅黑" w:hAnsi="微软雅黑"/>
          <w:sz w:val="21"/>
          <w:szCs w:val="21"/>
        </w:rPr>
        <w:t>品牌，实现了品牌在用户心智中的“高调登场”。同时，辅助以KOC的真实反馈，</w:t>
      </w:r>
      <w:proofErr w:type="spellStart"/>
      <w:r>
        <w:rPr>
          <w:rFonts w:ascii="微软雅黑" w:eastAsia="微软雅黑" w:hAnsi="微软雅黑"/>
          <w:sz w:val="21"/>
          <w:szCs w:val="21"/>
        </w:rPr>
        <w:t>MasterGo</w:t>
      </w:r>
      <w:proofErr w:type="spellEnd"/>
      <w:r>
        <w:rPr>
          <w:rFonts w:ascii="微软雅黑" w:eastAsia="微软雅黑" w:hAnsi="微软雅黑"/>
          <w:sz w:val="21"/>
          <w:szCs w:val="21"/>
        </w:rPr>
        <w:t>在互动中让品牌热度一直保持活跃。</w:t>
      </w:r>
    </w:p>
    <w:p w14:paraId="35E731FA" w14:textId="6F1EDED9" w:rsidR="00CE18C0" w:rsidRDefault="00CE18C0" w:rsidP="00CE18C0">
      <w:pPr>
        <w:spacing w:before="100" w:beforeAutospacing="1" w:after="100" w:afterAutospacing="1"/>
        <w:textAlignment w:val="baseline"/>
        <w:rPr>
          <w:rFonts w:ascii="微软雅黑" w:eastAsia="微软雅黑" w:hAnsi="微软雅黑" w:hint="eastAsia"/>
          <w:sz w:val="21"/>
          <w:szCs w:val="21"/>
        </w:rPr>
      </w:pPr>
      <w:r>
        <w:rPr>
          <w:noProof/>
        </w:rPr>
        <w:drawing>
          <wp:inline distT="0" distB="0" distL="0" distR="0" wp14:anchorId="0E582292" wp14:editId="79B7407B">
            <wp:extent cx="5720715" cy="620268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0715" cy="6202680"/>
                    </a:xfrm>
                    <a:prstGeom prst="rect">
                      <a:avLst/>
                    </a:prstGeom>
                  </pic:spPr>
                </pic:pic>
              </a:graphicData>
            </a:graphic>
          </wp:inline>
        </w:drawing>
      </w:r>
    </w:p>
    <w:p w14:paraId="00CEB67C" w14:textId="77777777" w:rsidR="00CE18C0" w:rsidRDefault="00CE18C0" w:rsidP="00CE18C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2.联合关键伙伴，以共创计划树高</w:t>
      </w:r>
      <w:proofErr w:type="gramStart"/>
      <w:r>
        <w:rPr>
          <w:rFonts w:ascii="微软雅黑" w:eastAsia="微软雅黑" w:hAnsi="微软雅黑" w:hint="eastAsia"/>
          <w:sz w:val="21"/>
          <w:szCs w:val="21"/>
        </w:rPr>
        <w:t>端品牌</w:t>
      </w:r>
      <w:proofErr w:type="gramEnd"/>
      <w:r>
        <w:rPr>
          <w:rFonts w:ascii="微软雅黑" w:eastAsia="微软雅黑" w:hAnsi="微软雅黑" w:hint="eastAsia"/>
          <w:sz w:val="21"/>
          <w:szCs w:val="21"/>
        </w:rPr>
        <w:t>形象：</w:t>
      </w:r>
    </w:p>
    <w:p w14:paraId="153B6F4B" w14:textId="6D871AF4" w:rsidR="00CE18C0" w:rsidRDefault="00CE18C0" w:rsidP="00CE18C0">
      <w:pPr>
        <w:spacing w:before="100" w:beforeAutospacing="1" w:after="100" w:afterAutospacing="1"/>
        <w:textAlignment w:val="baseline"/>
        <w:rPr>
          <w:rFonts w:ascii="微软雅黑" w:eastAsia="微软雅黑" w:hAnsi="微软雅黑"/>
          <w:sz w:val="21"/>
          <w:szCs w:val="21"/>
        </w:rPr>
      </w:pPr>
      <w:proofErr w:type="spellStart"/>
      <w:r>
        <w:rPr>
          <w:rFonts w:ascii="微软雅黑" w:eastAsia="微软雅黑" w:hAnsi="微软雅黑" w:hint="eastAsia"/>
          <w:sz w:val="21"/>
          <w:szCs w:val="21"/>
        </w:rPr>
        <w:lastRenderedPageBreak/>
        <w:t>MasterGo</w:t>
      </w:r>
      <w:proofErr w:type="spellEnd"/>
      <w:r>
        <w:rPr>
          <w:rFonts w:ascii="微软雅黑" w:eastAsia="微软雅黑" w:hAnsi="微软雅黑" w:hint="eastAsia"/>
          <w:sz w:val="21"/>
          <w:szCs w:val="21"/>
        </w:rPr>
        <w:t xml:space="preserve"> 联合新华网共同发起了“国产设计软件共创计划”，致力于解决开发者和使用者之间的断层沟通，快速实现以用户和以具有更高要求的头部企业需求为导向的产品迭代。联动科技类的权威账号，以及垂直设计类UP</w:t>
      </w:r>
      <w:proofErr w:type="gramStart"/>
      <w:r>
        <w:rPr>
          <w:rFonts w:ascii="微软雅黑" w:eastAsia="微软雅黑" w:hAnsi="微软雅黑" w:hint="eastAsia"/>
          <w:sz w:val="21"/>
          <w:szCs w:val="21"/>
        </w:rPr>
        <w:t>主联合</w:t>
      </w:r>
      <w:proofErr w:type="gramEnd"/>
      <w:r>
        <w:rPr>
          <w:rFonts w:ascii="微软雅黑" w:eastAsia="微软雅黑" w:hAnsi="微软雅黑" w:hint="eastAsia"/>
          <w:sz w:val="21"/>
          <w:szCs w:val="21"/>
        </w:rPr>
        <w:t>宣发，共同为计划背书。</w:t>
      </w:r>
    </w:p>
    <w:p w14:paraId="7321F760" w14:textId="0E5150FC" w:rsidR="00CE18C0" w:rsidRDefault="00CE18C0" w:rsidP="00CE18C0">
      <w:pPr>
        <w:spacing w:before="100" w:beforeAutospacing="1" w:after="100" w:afterAutospacing="1"/>
        <w:textAlignment w:val="baseline"/>
        <w:rPr>
          <w:rFonts w:ascii="微软雅黑" w:eastAsia="微软雅黑" w:hAnsi="微软雅黑" w:hint="eastAsia"/>
          <w:sz w:val="21"/>
          <w:szCs w:val="21"/>
        </w:rPr>
      </w:pPr>
      <w:r>
        <w:rPr>
          <w:noProof/>
        </w:rPr>
        <w:drawing>
          <wp:inline distT="0" distB="0" distL="0" distR="0" wp14:anchorId="609C85D2" wp14:editId="08EF6591">
            <wp:extent cx="5720715" cy="25565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2556510"/>
                    </a:xfrm>
                    <a:prstGeom prst="rect">
                      <a:avLst/>
                    </a:prstGeom>
                  </pic:spPr>
                </pic:pic>
              </a:graphicData>
            </a:graphic>
          </wp:inline>
        </w:drawing>
      </w:r>
    </w:p>
    <w:p w14:paraId="24294539" w14:textId="77777777" w:rsidR="00CE18C0" w:rsidRDefault="00CE18C0" w:rsidP="00CE18C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3.</w:t>
      </w:r>
      <w:r>
        <w:rPr>
          <w:rFonts w:ascii="微软雅黑" w:eastAsia="微软雅黑" w:hAnsi="微软雅黑"/>
          <w:sz w:val="21"/>
          <w:szCs w:val="21"/>
        </w:rPr>
        <w:t>绑定关键人物，以娱乐</w:t>
      </w:r>
      <w:proofErr w:type="gramStart"/>
      <w:r>
        <w:rPr>
          <w:rFonts w:ascii="微软雅黑" w:eastAsia="微软雅黑" w:hAnsi="微软雅黑"/>
          <w:sz w:val="21"/>
          <w:szCs w:val="21"/>
        </w:rPr>
        <w:t>化内容</w:t>
      </w:r>
      <w:proofErr w:type="gramEnd"/>
      <w:r>
        <w:rPr>
          <w:rFonts w:ascii="微软雅黑" w:eastAsia="微软雅黑" w:hAnsi="微软雅黑"/>
          <w:sz w:val="21"/>
          <w:szCs w:val="21"/>
        </w:rPr>
        <w:t>击穿圈层获流量：</w:t>
      </w:r>
    </w:p>
    <w:p w14:paraId="5E516ACB" w14:textId="77777777" w:rsidR="00CE18C0" w:rsidRDefault="00CE18C0" w:rsidP="00CE18C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通过携手罗永浩，利用名人效应与泛娱乐化的创意内容，走出一条行之有效的小众品牌用户</w:t>
      </w:r>
      <w:proofErr w:type="gramStart"/>
      <w:r>
        <w:rPr>
          <w:rFonts w:ascii="微软雅黑" w:eastAsia="微软雅黑" w:hAnsi="微软雅黑"/>
          <w:sz w:val="21"/>
          <w:szCs w:val="21"/>
        </w:rPr>
        <w:t>群破圈</w:t>
      </w:r>
      <w:proofErr w:type="gramEnd"/>
      <w:r>
        <w:rPr>
          <w:rFonts w:ascii="微软雅黑" w:eastAsia="微软雅黑" w:hAnsi="微软雅黑"/>
          <w:sz w:val="21"/>
          <w:szCs w:val="21"/>
        </w:rPr>
        <w:t>之道。</w:t>
      </w:r>
      <w:r>
        <w:rPr>
          <w:rFonts w:ascii="微软雅黑" w:eastAsia="微软雅黑" w:hAnsi="微软雅黑" w:hint="eastAsia"/>
          <w:sz w:val="21"/>
          <w:szCs w:val="21"/>
        </w:rPr>
        <w:t>同时在</w:t>
      </w:r>
      <w:proofErr w:type="spellStart"/>
      <w:r>
        <w:rPr>
          <w:rFonts w:ascii="微软雅黑" w:eastAsia="微软雅黑" w:hAnsi="微软雅黑" w:hint="eastAsia"/>
          <w:sz w:val="21"/>
          <w:szCs w:val="21"/>
        </w:rPr>
        <w:t>MasterGo</w:t>
      </w:r>
      <w:proofErr w:type="spellEnd"/>
      <w:r>
        <w:rPr>
          <w:rFonts w:ascii="微软雅黑" w:eastAsia="微软雅黑" w:hAnsi="微软雅黑" w:hint="eastAsia"/>
          <w:sz w:val="21"/>
          <w:szCs w:val="21"/>
        </w:rPr>
        <w:t>官宣与罗永浩的合作后，联合TOP级的KOL进行联动造势，</w:t>
      </w:r>
      <w:r>
        <w:rPr>
          <w:rFonts w:ascii="微软雅黑" w:eastAsia="微软雅黑" w:hAnsi="微软雅黑"/>
          <w:sz w:val="21"/>
          <w:szCs w:val="21"/>
        </w:rPr>
        <w:t>以半</w:t>
      </w:r>
      <w:proofErr w:type="gramStart"/>
      <w:r>
        <w:rPr>
          <w:rFonts w:ascii="微软雅黑" w:eastAsia="微软雅黑" w:hAnsi="微软雅黑"/>
          <w:sz w:val="21"/>
          <w:szCs w:val="21"/>
        </w:rPr>
        <w:t>娱乐化半专业化</w:t>
      </w:r>
      <w:proofErr w:type="gramEnd"/>
      <w:r>
        <w:rPr>
          <w:rFonts w:ascii="微软雅黑" w:eastAsia="微软雅黑" w:hAnsi="微软雅黑"/>
          <w:sz w:val="21"/>
          <w:szCs w:val="21"/>
        </w:rPr>
        <w:t>的形式推到大众面前，收获罗永浩粉丝、科技</w:t>
      </w:r>
      <w:proofErr w:type="gramStart"/>
      <w:r>
        <w:rPr>
          <w:rFonts w:ascii="微软雅黑" w:eastAsia="微软雅黑" w:hAnsi="微软雅黑"/>
          <w:sz w:val="21"/>
          <w:szCs w:val="21"/>
        </w:rPr>
        <w:t>圈行业</w:t>
      </w:r>
      <w:proofErr w:type="gramEnd"/>
      <w:r>
        <w:rPr>
          <w:rFonts w:ascii="微软雅黑" w:eastAsia="微软雅黑" w:hAnsi="微软雅黑"/>
          <w:sz w:val="21"/>
          <w:szCs w:val="21"/>
        </w:rPr>
        <w:t>内人士和大众的三重注意力，驱动品牌迅速破圈。</w:t>
      </w:r>
    </w:p>
    <w:p w14:paraId="44D64A73" w14:textId="631823A5" w:rsidR="00CE18C0" w:rsidRDefault="00CE18C0">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noProof/>
          <w:sz w:val="21"/>
          <w:szCs w:val="21"/>
        </w:rPr>
        <w:drawing>
          <wp:inline distT="0" distB="0" distL="114300" distR="114300" wp14:anchorId="70B2F531" wp14:editId="29C0E2F3">
            <wp:extent cx="3794760" cy="1722120"/>
            <wp:effectExtent l="0" t="0" r="0" b="0"/>
            <wp:docPr id="3" name="图片 3" descr="微信图片_2022092718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927180649"/>
                    <pic:cNvPicPr>
                      <a:picLocks noChangeAspect="1"/>
                    </pic:cNvPicPr>
                  </pic:nvPicPr>
                  <pic:blipFill>
                    <a:blip r:embed="rId9"/>
                    <a:stretch>
                      <a:fillRect/>
                    </a:stretch>
                  </pic:blipFill>
                  <pic:spPr>
                    <a:xfrm>
                      <a:off x="0" y="0"/>
                      <a:ext cx="3794760" cy="1722120"/>
                    </a:xfrm>
                    <a:prstGeom prst="rect">
                      <a:avLst/>
                    </a:prstGeom>
                  </pic:spPr>
                </pic:pic>
              </a:graphicData>
            </a:graphic>
          </wp:inline>
        </w:drawing>
      </w:r>
    </w:p>
    <w:p w14:paraId="7ED34456" w14:textId="3346F94A" w:rsidR="00066BB4" w:rsidRPr="00CE18C0" w:rsidRDefault="00000000">
      <w:pPr>
        <w:spacing w:before="100" w:beforeAutospacing="1" w:after="100" w:afterAutospacing="1"/>
        <w:textAlignment w:val="baseline"/>
        <w:rPr>
          <w:rFonts w:ascii="微软雅黑" w:eastAsia="微软雅黑" w:hAnsi="微软雅黑"/>
          <w:b/>
          <w:bCs/>
          <w:sz w:val="21"/>
          <w:szCs w:val="21"/>
        </w:rPr>
      </w:pPr>
      <w:r w:rsidRPr="00CE18C0">
        <w:rPr>
          <w:rFonts w:ascii="微软雅黑" w:eastAsia="微软雅黑" w:hAnsi="微软雅黑" w:hint="eastAsia"/>
          <w:b/>
          <w:bCs/>
          <w:sz w:val="21"/>
          <w:szCs w:val="21"/>
        </w:rPr>
        <w:t>影响力：「公共现象级」</w:t>
      </w:r>
    </w:p>
    <w:p w14:paraId="09F196D9" w14:textId="77777777" w:rsidR="00066BB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在百度指数、罗永浩TVC上线传播量上，在峰值中占据影响力的榜首。</w:t>
      </w:r>
    </w:p>
    <w:p w14:paraId="47313020" w14:textId="301C6515" w:rsidR="00066BB4" w:rsidRDefault="00000000">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形成</w:t>
      </w:r>
      <w:proofErr w:type="gramStart"/>
      <w:r>
        <w:rPr>
          <w:rFonts w:ascii="微软雅黑" w:eastAsia="微软雅黑" w:hAnsi="微软雅黑" w:hint="eastAsia"/>
          <w:sz w:val="21"/>
          <w:szCs w:val="21"/>
        </w:rPr>
        <w:t>了垂类工具的破圈社会化</w:t>
      </w:r>
      <w:proofErr w:type="gramEnd"/>
      <w:r>
        <w:rPr>
          <w:rFonts w:ascii="微软雅黑" w:eastAsia="微软雅黑" w:hAnsi="微软雅黑" w:hint="eastAsia"/>
          <w:sz w:val="21"/>
          <w:szCs w:val="21"/>
        </w:rPr>
        <w:t>影响。影响力为用</w:t>
      </w:r>
      <w:proofErr w:type="gramStart"/>
      <w:r>
        <w:rPr>
          <w:rFonts w:ascii="微软雅黑" w:eastAsia="微软雅黑" w:hAnsi="微软雅黑" w:hint="eastAsia"/>
          <w:sz w:val="21"/>
          <w:szCs w:val="21"/>
        </w:rPr>
        <w:t>增侧形成</w:t>
      </w:r>
      <w:proofErr w:type="gramEnd"/>
      <w:r>
        <w:rPr>
          <w:rFonts w:ascii="微软雅黑" w:eastAsia="微软雅黑" w:hAnsi="微软雅黑" w:hint="eastAsia"/>
          <w:sz w:val="21"/>
          <w:szCs w:val="21"/>
        </w:rPr>
        <w:t>了0-1过程中的基础保证。</w:t>
      </w:r>
    </w:p>
    <w:p w14:paraId="45102918" w14:textId="77777777" w:rsidR="00066BB4" w:rsidRPr="00CE18C0" w:rsidRDefault="00000000">
      <w:pPr>
        <w:spacing w:before="100" w:beforeAutospacing="1" w:after="100" w:afterAutospacing="1"/>
        <w:textAlignment w:val="baseline"/>
        <w:rPr>
          <w:rFonts w:ascii="微软雅黑" w:eastAsia="微软雅黑" w:hAnsi="微软雅黑"/>
          <w:b/>
          <w:bCs/>
          <w:sz w:val="21"/>
          <w:szCs w:val="21"/>
        </w:rPr>
      </w:pPr>
      <w:r w:rsidRPr="00CE18C0">
        <w:rPr>
          <w:rFonts w:ascii="微软雅黑" w:eastAsia="微软雅黑" w:hAnsi="微软雅黑" w:hint="eastAsia"/>
          <w:b/>
          <w:bCs/>
          <w:sz w:val="21"/>
          <w:szCs w:val="21"/>
        </w:rPr>
        <w:t>渗透力：「痛点狙击级」</w:t>
      </w:r>
    </w:p>
    <w:p w14:paraId="18056606" w14:textId="77777777" w:rsidR="00066BB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通过项目结束后的监测与调研，检测到，</w:t>
      </w:r>
      <w:proofErr w:type="spellStart"/>
      <w:r>
        <w:rPr>
          <w:rFonts w:ascii="微软雅黑" w:eastAsia="微软雅黑" w:hAnsi="微软雅黑" w:hint="eastAsia"/>
          <w:sz w:val="21"/>
          <w:szCs w:val="21"/>
        </w:rPr>
        <w:t>MasterGo</w:t>
      </w:r>
      <w:proofErr w:type="spellEnd"/>
      <w:r>
        <w:rPr>
          <w:rFonts w:ascii="微软雅黑" w:eastAsia="微软雅黑" w:hAnsi="微软雅黑" w:hint="eastAsia"/>
          <w:sz w:val="21"/>
          <w:szCs w:val="21"/>
        </w:rPr>
        <w:t>在用增、促活、留存都在数据维度上，有着直接与间接的提升。</w:t>
      </w:r>
    </w:p>
    <w:p w14:paraId="2227A1AA" w14:textId="77777777" w:rsidR="00066BB4" w:rsidRDefault="00066BB4">
      <w:pPr>
        <w:spacing w:before="100" w:beforeAutospacing="1" w:after="100" w:afterAutospacing="1"/>
        <w:textAlignment w:val="baseline"/>
        <w:rPr>
          <w:rFonts w:ascii="微软雅黑" w:eastAsia="微软雅黑" w:hAnsi="微软雅黑"/>
          <w:sz w:val="21"/>
          <w:szCs w:val="21"/>
        </w:rPr>
      </w:pPr>
    </w:p>
    <w:p w14:paraId="3F5DF909" w14:textId="3F6D5CD7" w:rsidR="00066BB4" w:rsidRDefault="00066BB4">
      <w:pPr>
        <w:spacing w:before="100" w:beforeAutospacing="1" w:after="100" w:afterAutospacing="1"/>
        <w:textAlignment w:val="baseline"/>
        <w:rPr>
          <w:rFonts w:ascii="微软雅黑" w:eastAsia="微软雅黑" w:hAnsi="微软雅黑"/>
          <w:sz w:val="21"/>
          <w:szCs w:val="21"/>
        </w:rPr>
      </w:pPr>
    </w:p>
    <w:p w14:paraId="1327AC15" w14:textId="77777777" w:rsidR="00066BB4" w:rsidRDefault="00066BB4">
      <w:pPr>
        <w:spacing w:before="100" w:beforeAutospacing="1" w:after="100" w:afterAutospacing="1"/>
        <w:textAlignment w:val="baseline"/>
        <w:rPr>
          <w:rFonts w:ascii="微软雅黑" w:eastAsia="微软雅黑" w:hAnsi="微软雅黑"/>
          <w:sz w:val="21"/>
          <w:szCs w:val="21"/>
        </w:rPr>
      </w:pPr>
    </w:p>
    <w:p w14:paraId="740164FD" w14:textId="77777777" w:rsidR="00066BB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748C230F" w14:textId="6709B734" w:rsidR="00066BB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据统计，</w:t>
      </w:r>
      <w:proofErr w:type="spellStart"/>
      <w:r>
        <w:rPr>
          <w:rFonts w:ascii="微软雅黑" w:eastAsia="微软雅黑" w:hAnsi="微软雅黑" w:hint="eastAsia"/>
          <w:sz w:val="21"/>
          <w:szCs w:val="21"/>
        </w:rPr>
        <w:t>MasterGo</w:t>
      </w:r>
      <w:proofErr w:type="spellEnd"/>
      <w:r>
        <w:rPr>
          <w:rFonts w:ascii="微软雅黑" w:eastAsia="微软雅黑" w:hAnsi="微软雅黑" w:hint="eastAsia"/>
          <w:sz w:val="21"/>
          <w:szCs w:val="21"/>
        </w:rPr>
        <w:t xml:space="preserve"> 携手罗永浩这一波传播，通过在微博、B站、</w:t>
      </w:r>
      <w:proofErr w:type="gramStart"/>
      <w:r>
        <w:rPr>
          <w:rFonts w:ascii="微软雅黑" w:eastAsia="微软雅黑" w:hAnsi="微软雅黑" w:hint="eastAsia"/>
          <w:sz w:val="21"/>
          <w:szCs w:val="21"/>
        </w:rPr>
        <w:t>抖音端不同</w:t>
      </w:r>
      <w:proofErr w:type="gramEnd"/>
      <w:r>
        <w:rPr>
          <w:rFonts w:ascii="微软雅黑" w:eastAsia="微软雅黑" w:hAnsi="微软雅黑" w:hint="eastAsia"/>
          <w:sz w:val="21"/>
          <w:szCs w:val="21"/>
        </w:rPr>
        <w:t>层次的话题输出，在一周内共撬动超8.4亿+的曝光量，让罗永浩与</w:t>
      </w:r>
      <w:proofErr w:type="spellStart"/>
      <w:r>
        <w:rPr>
          <w:rFonts w:ascii="微软雅黑" w:eastAsia="微软雅黑" w:hAnsi="微软雅黑" w:hint="eastAsia"/>
          <w:sz w:val="21"/>
          <w:szCs w:val="21"/>
        </w:rPr>
        <w:t>MasterGo</w:t>
      </w:r>
      <w:proofErr w:type="spellEnd"/>
      <w:r>
        <w:rPr>
          <w:rFonts w:ascii="微软雅黑" w:eastAsia="微软雅黑" w:hAnsi="微软雅黑" w:hint="eastAsia"/>
          <w:sz w:val="21"/>
          <w:szCs w:val="21"/>
        </w:rPr>
        <w:t>双双</w:t>
      </w:r>
      <w:proofErr w:type="gramStart"/>
      <w:r>
        <w:rPr>
          <w:rFonts w:ascii="微软雅黑" w:eastAsia="微软雅黑" w:hAnsi="微软雅黑" w:hint="eastAsia"/>
          <w:sz w:val="21"/>
          <w:szCs w:val="21"/>
        </w:rPr>
        <w:t>频登热搜榜单</w:t>
      </w:r>
      <w:proofErr w:type="gramEnd"/>
      <w:r>
        <w:rPr>
          <w:rFonts w:ascii="微软雅黑" w:eastAsia="微软雅黑" w:hAnsi="微软雅黑" w:hint="eastAsia"/>
          <w:sz w:val="21"/>
          <w:szCs w:val="21"/>
        </w:rPr>
        <w:t>，完美实现了品宣闭环，更是帮助</w:t>
      </w:r>
      <w:proofErr w:type="gramStart"/>
      <w:r>
        <w:rPr>
          <w:rFonts w:ascii="微软雅黑" w:eastAsia="微软雅黑" w:hAnsi="微软雅黑" w:hint="eastAsia"/>
          <w:sz w:val="21"/>
          <w:szCs w:val="21"/>
        </w:rPr>
        <w:t>品牌官博收获</w:t>
      </w:r>
      <w:proofErr w:type="gramEnd"/>
      <w:r>
        <w:rPr>
          <w:rFonts w:ascii="微软雅黑" w:eastAsia="微软雅黑" w:hAnsi="微软雅黑" w:hint="eastAsia"/>
          <w:sz w:val="21"/>
          <w:szCs w:val="21"/>
        </w:rPr>
        <w:t>1W+粉丝。</w:t>
      </w:r>
    </w:p>
    <w:p w14:paraId="231FDC88" w14:textId="77777777" w:rsidR="00CE18C0" w:rsidRDefault="00CE18C0" w:rsidP="00CE18C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-项目相关话题阅读量共计约8.2亿，4倍完成目标（目标2.6亿），讨论数11.3w+；</w:t>
      </w:r>
    </w:p>
    <w:p w14:paraId="185C115E" w14:textId="77777777" w:rsidR="00CE18C0" w:rsidRDefault="00CE18C0" w:rsidP="00CE18C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-视频登上科技</w:t>
      </w:r>
      <w:proofErr w:type="gramStart"/>
      <w:r>
        <w:rPr>
          <w:rFonts w:ascii="微软雅黑" w:eastAsia="微软雅黑" w:hAnsi="微软雅黑" w:hint="eastAsia"/>
          <w:sz w:val="21"/>
          <w:szCs w:val="21"/>
        </w:rPr>
        <w:t>数码日榜第一名</w:t>
      </w:r>
      <w:proofErr w:type="gramEnd"/>
      <w:r>
        <w:rPr>
          <w:rFonts w:ascii="微软雅黑" w:eastAsia="微软雅黑" w:hAnsi="微软雅黑" w:hint="eastAsia"/>
          <w:sz w:val="21"/>
          <w:szCs w:val="21"/>
        </w:rPr>
        <w:t>；</w:t>
      </w:r>
    </w:p>
    <w:p w14:paraId="1F131353" w14:textId="77777777" w:rsidR="00CE18C0" w:rsidRDefault="00CE18C0" w:rsidP="00CE18C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-登海口</w:t>
      </w:r>
      <w:proofErr w:type="gramStart"/>
      <w:r>
        <w:rPr>
          <w:rFonts w:ascii="微软雅黑" w:eastAsia="微软雅黑" w:hAnsi="微软雅黑" w:hint="eastAsia"/>
          <w:sz w:val="21"/>
          <w:szCs w:val="21"/>
        </w:rPr>
        <w:t>同城热搜第一位</w:t>
      </w:r>
      <w:proofErr w:type="gramEnd"/>
      <w:r>
        <w:rPr>
          <w:rFonts w:ascii="微软雅黑" w:eastAsia="微软雅黑" w:hAnsi="微软雅黑" w:hint="eastAsia"/>
          <w:sz w:val="21"/>
          <w:szCs w:val="21"/>
        </w:rPr>
        <w:t>；</w:t>
      </w:r>
    </w:p>
    <w:p w14:paraId="39D91844" w14:textId="77777777" w:rsidR="00CE18C0" w:rsidRDefault="00CE18C0" w:rsidP="00CE18C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w:t>
      </w:r>
      <w:proofErr w:type="gramStart"/>
      <w:r>
        <w:rPr>
          <w:rFonts w:ascii="微软雅黑" w:eastAsia="微软雅黑" w:hAnsi="微软雅黑" w:hint="eastAsia"/>
          <w:sz w:val="21"/>
          <w:szCs w:val="21"/>
        </w:rPr>
        <w:t>视频热榜第一位</w:t>
      </w:r>
      <w:proofErr w:type="gramEnd"/>
      <w:r>
        <w:rPr>
          <w:rFonts w:ascii="微软雅黑" w:eastAsia="微软雅黑" w:hAnsi="微软雅黑" w:hint="eastAsia"/>
          <w:sz w:val="21"/>
          <w:szCs w:val="21"/>
        </w:rPr>
        <w:t>；</w:t>
      </w:r>
    </w:p>
    <w:p w14:paraId="5884BC9F" w14:textId="77777777" w:rsidR="00CE18C0" w:rsidRDefault="00CE18C0" w:rsidP="00CE18C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-今日要闻榜单在榜3小时9分钟；</w:t>
      </w:r>
    </w:p>
    <w:p w14:paraId="77450A62" w14:textId="77777777" w:rsidR="00CE18C0" w:rsidRDefault="00CE18C0" w:rsidP="00CE18C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-#罗永浩选好了#登上</w:t>
      </w:r>
      <w:proofErr w:type="gramStart"/>
      <w:r>
        <w:rPr>
          <w:rFonts w:ascii="微软雅黑" w:eastAsia="微软雅黑" w:hAnsi="微软雅黑" w:hint="eastAsia"/>
          <w:sz w:val="21"/>
          <w:szCs w:val="21"/>
        </w:rPr>
        <w:t>视频热榜第三位</w:t>
      </w:r>
      <w:proofErr w:type="gramEnd"/>
      <w:r>
        <w:rPr>
          <w:rFonts w:ascii="微软雅黑" w:eastAsia="微软雅黑" w:hAnsi="微软雅黑" w:hint="eastAsia"/>
          <w:sz w:val="21"/>
          <w:szCs w:val="21"/>
        </w:rPr>
        <w:t>；</w:t>
      </w:r>
    </w:p>
    <w:p w14:paraId="2EAC3DA6" w14:textId="3130F42C" w:rsidR="00CE18C0" w:rsidRDefault="00CE18C0" w:rsidP="00CE18C0">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756250DC" wp14:editId="56C3BAFB">
            <wp:extent cx="5720715" cy="41579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4157980"/>
                    </a:xfrm>
                    <a:prstGeom prst="rect">
                      <a:avLst/>
                    </a:prstGeom>
                  </pic:spPr>
                </pic:pic>
              </a:graphicData>
            </a:graphic>
          </wp:inline>
        </w:drawing>
      </w:r>
    </w:p>
    <w:p w14:paraId="7AC643B1" w14:textId="618F74F4" w:rsidR="00CE18C0" w:rsidRDefault="00CE18C0">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0" distR="0" wp14:anchorId="414F9F2E" wp14:editId="74DBE26A">
            <wp:extent cx="5720715" cy="37890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3789045"/>
                    </a:xfrm>
                    <a:prstGeom prst="rect">
                      <a:avLst/>
                    </a:prstGeom>
                  </pic:spPr>
                </pic:pic>
              </a:graphicData>
            </a:graphic>
          </wp:inline>
        </w:drawing>
      </w:r>
    </w:p>
    <w:p w14:paraId="57868E1B" w14:textId="4E018AFD" w:rsidR="00CE18C0" w:rsidRDefault="00CE18C0">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noProof/>
          <w:sz w:val="21"/>
          <w:szCs w:val="21"/>
        </w:rPr>
        <w:drawing>
          <wp:inline distT="0" distB="0" distL="114300" distR="114300" wp14:anchorId="2C3DE959" wp14:editId="5E2DC236">
            <wp:extent cx="5718810" cy="3571875"/>
            <wp:effectExtent l="0" t="0" r="11430" b="9525"/>
            <wp:docPr id="8" name="图片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age"/>
                    <pic:cNvPicPr>
                      <a:picLocks noChangeAspect="1"/>
                    </pic:cNvPicPr>
                  </pic:nvPicPr>
                  <pic:blipFill>
                    <a:blip r:embed="rId12"/>
                    <a:stretch>
                      <a:fillRect/>
                    </a:stretch>
                  </pic:blipFill>
                  <pic:spPr>
                    <a:xfrm>
                      <a:off x="0" y="0"/>
                      <a:ext cx="5718810" cy="3571875"/>
                    </a:xfrm>
                    <a:prstGeom prst="rect">
                      <a:avLst/>
                    </a:prstGeom>
                  </pic:spPr>
                </pic:pic>
              </a:graphicData>
            </a:graphic>
          </wp:inline>
        </w:drawing>
      </w:r>
    </w:p>
    <w:sectPr w:rsidR="00CE18C0">
      <w:headerReference w:type="even" r:id="rId13"/>
      <w:headerReference w:type="default" r:id="rId14"/>
      <w:footerReference w:type="even" r:id="rId15"/>
      <w:footerReference w:type="default" r:id="rId16"/>
      <w:headerReference w:type="first" r:id="rId17"/>
      <w:footerReference w:type="first" r:id="rId1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688EE" w14:textId="77777777" w:rsidR="00D32DD5" w:rsidRDefault="00D32DD5">
      <w:r>
        <w:separator/>
      </w:r>
    </w:p>
  </w:endnote>
  <w:endnote w:type="continuationSeparator" w:id="0">
    <w:p w14:paraId="743EC8BB" w14:textId="77777777" w:rsidR="00D32DD5" w:rsidRDefault="00D32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A807" w14:textId="77777777" w:rsidR="00066BB4"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1448C938" w14:textId="77777777" w:rsidR="00066BB4" w:rsidRDefault="00066BB4">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6E80D" w14:textId="77777777" w:rsidR="00066BB4" w:rsidRDefault="00066BB4">
    <w:pPr>
      <w:pStyle w:val="a9"/>
      <w:framePr w:wrap="around" w:vAnchor="text" w:hAnchor="margin" w:xAlign="right" w:y="1"/>
      <w:rPr>
        <w:rStyle w:val="af2"/>
      </w:rPr>
    </w:pPr>
  </w:p>
  <w:p w14:paraId="64C10EF1" w14:textId="77777777" w:rsidR="00066BB4" w:rsidRDefault="00066BB4">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CEF95" w14:textId="77777777" w:rsidR="00066BB4" w:rsidRDefault="00066BB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AF333" w14:textId="77777777" w:rsidR="00D32DD5" w:rsidRDefault="00D32DD5">
      <w:r>
        <w:separator/>
      </w:r>
    </w:p>
  </w:footnote>
  <w:footnote w:type="continuationSeparator" w:id="0">
    <w:p w14:paraId="4B4C389E" w14:textId="77777777" w:rsidR="00D32DD5" w:rsidRDefault="00D32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2942" w14:textId="77777777" w:rsidR="00066BB4" w:rsidRDefault="00066BB4">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5AF0" w14:textId="77777777" w:rsidR="00066BB4"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0D8A83DC" wp14:editId="15F14A0B">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AFC23" w14:textId="77777777" w:rsidR="00066BB4" w:rsidRDefault="00066BB4">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hjMDhmNjk1NjA2NDVhYzJmMDRiYWI4MzA3OWUwYzQifQ=="/>
  </w:docVars>
  <w:rsids>
    <w:rsidRoot w:val="00172A27"/>
    <w:rsid w:val="00000FCE"/>
    <w:rsid w:val="00020E7A"/>
    <w:rsid w:val="00024497"/>
    <w:rsid w:val="00030A60"/>
    <w:rsid w:val="00046CF7"/>
    <w:rsid w:val="000532E1"/>
    <w:rsid w:val="00056E4C"/>
    <w:rsid w:val="0006079A"/>
    <w:rsid w:val="000631F9"/>
    <w:rsid w:val="00066BB4"/>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47941"/>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18C0"/>
    <w:rsid w:val="00CE55AC"/>
    <w:rsid w:val="00D1108E"/>
    <w:rsid w:val="00D13BC3"/>
    <w:rsid w:val="00D14F03"/>
    <w:rsid w:val="00D32DD5"/>
    <w:rsid w:val="00D409BB"/>
    <w:rsid w:val="00D411C0"/>
    <w:rsid w:val="00D5007A"/>
    <w:rsid w:val="00D5598B"/>
    <w:rsid w:val="00D56BD0"/>
    <w:rsid w:val="00D63679"/>
    <w:rsid w:val="00D6725D"/>
    <w:rsid w:val="00D71A2E"/>
    <w:rsid w:val="00D731FC"/>
    <w:rsid w:val="00D80973"/>
    <w:rsid w:val="00D80F0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31E85DBA"/>
    <w:rsid w:val="711B7A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6F2DCF"/>
  <w15:docId w15:val="{00B57B85-5D3B-43CB-B491-55E8B31AA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rPr>
      <w:rFonts w:ascii="Arial" w:hAnsi="Arial" w:cs="Times New Roman"/>
      <w:sz w:val="18"/>
      <w:szCs w:val="20"/>
    </w:rPr>
  </w:style>
  <w:style w:type="paragraph" w:styleId="a7">
    <w:name w:val="Balloon Text"/>
    <w:basedOn w:val="a"/>
    <w:link w:val="a8"/>
    <w:uiPriority w:val="99"/>
    <w:semiHidden/>
    <w:unhideWhenUsed/>
    <w:rPr>
      <w:sz w:val="18"/>
      <w:szCs w:val="18"/>
    </w:rPr>
  </w:style>
  <w:style w:type="paragraph" w:styleId="a9">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rPr>
      <w:b/>
      <w:bCs/>
    </w:rPr>
  </w:style>
  <w:style w:type="table" w:styleId="af0">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style>
  <w:style w:type="character" w:styleId="af3">
    <w:name w:val="Emphasis"/>
    <w:basedOn w:val="a0"/>
    <w:qFormat/>
    <w:rPr>
      <w:i/>
    </w:rPr>
  </w:style>
  <w:style w:type="character" w:styleId="af4">
    <w:name w:val="Hyperlink"/>
    <w:basedOn w:val="a0"/>
    <w:rPr>
      <w:color w:val="0000FF"/>
      <w:u w:val="single"/>
    </w:rPr>
  </w:style>
  <w:style w:type="character" w:styleId="af5">
    <w:name w:val="annotation reference"/>
    <w:basedOn w:val="a0"/>
    <w:uiPriority w:val="99"/>
    <w:semiHidden/>
    <w:unhideWhenUsed/>
    <w:rPr>
      <w:sz w:val="21"/>
      <w:szCs w:val="21"/>
    </w:rPr>
  </w:style>
  <w:style w:type="character" w:customStyle="1" w:styleId="ad">
    <w:name w:val="标题 字符"/>
    <w:basedOn w:val="a0"/>
    <w:link w:val="ac"/>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pPr>
      <w:jc w:val="both"/>
    </w:pPr>
    <w:rPr>
      <w:rFonts w:ascii="Times New Roman" w:hAnsi="Times New Roman" w:cs="Times New Roman"/>
      <w:sz w:val="21"/>
      <w:szCs w:val="20"/>
    </w:rPr>
  </w:style>
  <w:style w:type="paragraph" w:customStyle="1" w:styleId="css">
    <w:name w:val="css"/>
    <w:basedOn w:val="a"/>
    <w:pPr>
      <w:spacing w:before="100" w:beforeAutospacing="1" w:after="100" w:afterAutospacing="1"/>
    </w:pPr>
    <w:rPr>
      <w:rFonts w:cs="Times New Roman"/>
      <w:color w:val="0F0000"/>
      <w:sz w:val="18"/>
      <w:szCs w:val="20"/>
    </w:rPr>
  </w:style>
  <w:style w:type="paragraph" w:customStyle="1" w:styleId="af7">
    <w:name w:val="清單段落"/>
    <w:basedOn w:val="a"/>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253</Words>
  <Characters>1443</Characters>
  <Application>Microsoft Office Word</Application>
  <DocSecurity>0</DocSecurity>
  <Lines>12</Lines>
  <Paragraphs>3</Paragraphs>
  <ScaleCrop>false</ScaleCrop>
  <Company>WWW.YlmF.CoM</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2</cp:revision>
  <cp:lastPrinted>2012-10-11T08:46:00Z</cp:lastPrinted>
  <dcterms:created xsi:type="dcterms:W3CDTF">2023-02-16T12:40:00Z</dcterms:created>
  <dcterms:modified xsi:type="dcterms:W3CDTF">2023-02-16T12:40:00Z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70E707CA1A15496DAEC80E6FCE37B8CB</vt:lpwstr>
  </property>
</Properties>
</file>