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2E33081C" w14:textId="77777777" w:rsidR="00050FA9" w:rsidRDefault="00000000" w:rsidP="00C861E4">
      <w:pPr>
        <w:spacing w:beforeLines="100" w:before="240" w:afterLines="100" w:after="240"/>
        <w:jc w:val="center"/>
        <w:textAlignment w:val="baseline"/>
        <w:rPr>
          <w:rFonts w:ascii="微软雅黑" w:eastAsia="微软雅黑" w:hAnsi="微软雅黑" w:cs="Times New Roman"/>
          <w:b/>
          <w:sz w:val="32"/>
          <w:szCs w:val="32"/>
        </w:rPr>
      </w:pPr>
      <w:r>
        <w:rPr>
          <w:rFonts w:ascii="微软雅黑" w:eastAsia="微软雅黑" w:hAnsi="微软雅黑" w:cs="Times New Roman" w:hint="eastAsia"/>
          <w:b/>
          <w:sz w:val="32"/>
          <w:szCs w:val="32"/>
        </w:rPr>
        <w:t>无限极《闪耀吧！中华文明》传统文化IP助力养生文化破圈</w:t>
      </w:r>
    </w:p>
    <w:p w14:paraId="76CAF7C1" w14:textId="77777777" w:rsidR="00050FA9" w:rsidRDefault="00000000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广 告 主</w:t>
      </w:r>
      <w:r>
        <w:rPr>
          <w:rFonts w:ascii="微软雅黑" w:eastAsia="微软雅黑" w:hAnsi="微软雅黑" w:hint="eastAsia"/>
          <w:sz w:val="21"/>
          <w:szCs w:val="21"/>
        </w:rPr>
        <w:t>：无限极</w:t>
      </w:r>
    </w:p>
    <w:p w14:paraId="638FA24B" w14:textId="77777777" w:rsidR="00050FA9" w:rsidRDefault="00000000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所属行业</w:t>
      </w:r>
      <w:r>
        <w:rPr>
          <w:rFonts w:ascii="微软雅黑" w:eastAsia="微软雅黑" w:hAnsi="微软雅黑" w:hint="eastAsia"/>
          <w:sz w:val="21"/>
          <w:szCs w:val="21"/>
        </w:rPr>
        <w:t>：医疗保健</w:t>
      </w:r>
    </w:p>
    <w:p w14:paraId="185208C4" w14:textId="70A10455" w:rsidR="00050FA9" w:rsidRDefault="00000000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执行时间</w:t>
      </w:r>
      <w:r>
        <w:rPr>
          <w:rFonts w:ascii="微软雅黑" w:eastAsia="微软雅黑" w:hAnsi="微软雅黑" w:hint="eastAsia"/>
          <w:sz w:val="21"/>
          <w:szCs w:val="21"/>
        </w:rPr>
        <w:t>：2022.</w:t>
      </w:r>
      <w:r w:rsidR="008B04DA">
        <w:rPr>
          <w:rFonts w:ascii="微软雅黑" w:eastAsia="微软雅黑" w:hAnsi="微软雅黑"/>
          <w:sz w:val="21"/>
          <w:szCs w:val="21"/>
        </w:rPr>
        <w:t>0</w:t>
      </w:r>
      <w:r>
        <w:rPr>
          <w:rFonts w:ascii="微软雅黑" w:eastAsia="微软雅黑" w:hAnsi="微软雅黑" w:hint="eastAsia"/>
          <w:sz w:val="21"/>
          <w:szCs w:val="21"/>
        </w:rPr>
        <w:t>9.</w:t>
      </w:r>
      <w:r w:rsidR="008B04DA">
        <w:rPr>
          <w:rFonts w:ascii="微软雅黑" w:eastAsia="微软雅黑" w:hAnsi="微软雅黑"/>
          <w:sz w:val="21"/>
          <w:szCs w:val="21"/>
        </w:rPr>
        <w:t>0</w:t>
      </w:r>
      <w:r>
        <w:rPr>
          <w:rFonts w:ascii="微软雅黑" w:eastAsia="微软雅黑" w:hAnsi="微软雅黑" w:hint="eastAsia"/>
          <w:sz w:val="21"/>
          <w:szCs w:val="21"/>
        </w:rPr>
        <w:t>2-11.18</w:t>
      </w:r>
    </w:p>
    <w:p w14:paraId="1E2701CD" w14:textId="7D31A13B" w:rsidR="00050FA9" w:rsidRDefault="00000000">
      <w:pPr>
        <w:spacing w:after="240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参选类别</w:t>
      </w:r>
      <w:r>
        <w:rPr>
          <w:rFonts w:ascii="微软雅黑" w:eastAsia="微软雅黑" w:hAnsi="微软雅黑" w:hint="eastAsia"/>
          <w:sz w:val="21"/>
          <w:szCs w:val="21"/>
        </w:rPr>
        <w:t>：</w:t>
      </w:r>
      <w:r w:rsidR="008B04DA">
        <w:rPr>
          <w:rFonts w:ascii="微软雅黑" w:eastAsia="微软雅黑" w:hAnsi="微软雅黑" w:hint="eastAsia"/>
          <w:sz w:val="21"/>
          <w:szCs w:val="21"/>
        </w:rPr>
        <w:t>IP营销类</w:t>
      </w:r>
    </w:p>
    <w:p w14:paraId="29420FF6" w14:textId="77777777" w:rsidR="00050FA9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营销背景</w:t>
      </w:r>
    </w:p>
    <w:p w14:paraId="666B1B25" w14:textId="77777777" w:rsidR="00050FA9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无限极一直坚守“弘扬中华优秀养生文化，创造平衡、富足、和谐的健康人生”的企业使命。增健口服液作为无限极的第一款中草药健康产品，汲取了中华养生文化的智慧，以“养生固本  健康人生”的健康理念为理论指导，帮助用户调节免疫力。</w:t>
      </w:r>
    </w:p>
    <w:p w14:paraId="35FD3EEC" w14:textId="77777777" w:rsidR="00050FA9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营销目标</w:t>
      </w:r>
    </w:p>
    <w:p w14:paraId="4F63AD77" w14:textId="77777777" w:rsidR="00050FA9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1</w:t>
      </w:r>
      <w:r w:rsidR="00C861E4">
        <w:rPr>
          <w:rFonts w:ascii="微软雅黑" w:eastAsia="微软雅黑" w:hAnsi="微软雅黑" w:hint="eastAsia"/>
          <w:sz w:val="21"/>
          <w:szCs w:val="21"/>
        </w:rPr>
        <w:t>、</w:t>
      </w:r>
      <w:r>
        <w:rPr>
          <w:rFonts w:ascii="微软雅黑" w:eastAsia="微软雅黑" w:hAnsi="微软雅黑" w:hint="eastAsia"/>
          <w:sz w:val="21"/>
          <w:szCs w:val="21"/>
        </w:rPr>
        <w:t>品牌声量破圈：借助IP势能，提高品牌声量，强化品牌认知。</w:t>
      </w:r>
    </w:p>
    <w:p w14:paraId="3E027DE1" w14:textId="77777777" w:rsidR="00050FA9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2</w:t>
      </w:r>
      <w:r w:rsidR="00C861E4">
        <w:rPr>
          <w:rFonts w:ascii="微软雅黑" w:eastAsia="微软雅黑" w:hAnsi="微软雅黑" w:hint="eastAsia"/>
          <w:sz w:val="21"/>
          <w:szCs w:val="21"/>
        </w:rPr>
        <w:t>、</w:t>
      </w:r>
      <w:r>
        <w:rPr>
          <w:rFonts w:ascii="微软雅黑" w:eastAsia="微软雅黑" w:hAnsi="微软雅黑" w:hint="eastAsia"/>
          <w:sz w:val="21"/>
          <w:szCs w:val="21"/>
        </w:rPr>
        <w:t>品牌价值塑造：通过传统文化IP，弘扬中国传统养生文化，提升品牌形象。</w:t>
      </w:r>
    </w:p>
    <w:p w14:paraId="00A3FDCE" w14:textId="77777777" w:rsidR="00050FA9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策略与创意</w:t>
      </w:r>
    </w:p>
    <w:p w14:paraId="2E4C6BE1" w14:textId="77777777" w:rsidR="00050FA9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无限极携手《闪耀吧！中华文明》旨在助力养生文化破圈</w:t>
      </w:r>
      <w:r>
        <w:rPr>
          <w:rFonts w:ascii="微软雅黑" w:eastAsia="微软雅黑" w:hAnsi="微软雅黑" w:hint="eastAsia"/>
          <w:sz w:val="21"/>
          <w:szCs w:val="21"/>
        </w:rPr>
        <w:t>，锚定品牌内涵与消费市场人文气息相通点，贯彻无限极“养生固本健康人生”的健康理念，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用年轻化的表达融入当下的文化语境，</w:t>
      </w:r>
      <w:r>
        <w:rPr>
          <w:rFonts w:ascii="微软雅黑" w:eastAsia="微软雅黑" w:hAnsi="微软雅黑" w:hint="eastAsia"/>
          <w:sz w:val="21"/>
          <w:szCs w:val="21"/>
        </w:rPr>
        <w:t>帮助不同年龄段的人们领略中华养生文化的魅力，助力提升品牌形象，强化品牌价值。</w:t>
      </w:r>
    </w:p>
    <w:p w14:paraId="44D35860" w14:textId="77777777" w:rsidR="00050FA9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noProof/>
          <w:sz w:val="21"/>
          <w:szCs w:val="21"/>
        </w:rPr>
        <w:drawing>
          <wp:inline distT="0" distB="0" distL="114300" distR="114300" wp14:anchorId="311239C4" wp14:editId="233EE86D">
            <wp:extent cx="5715000" cy="2686050"/>
            <wp:effectExtent l="0" t="0" r="0" b="6350"/>
            <wp:docPr id="2" name="图片 2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图片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F244B5" w14:textId="77777777" w:rsidR="00050FA9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1、市场环境趋势相符：拥抱文化自信，传统文化接连出圈, 国潮文化节目成为品牌内容营销主场</w:t>
      </w:r>
    </w:p>
    <w:p w14:paraId="3B42D694" w14:textId="77777777" w:rsidR="00050FA9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lastRenderedPageBreak/>
        <w:t>《唐宫夜宴》、《洛神水赋》、“奇妙游”系列等爆款文艺单品不断涌现，传统文化节目接连出圈，由国家文物局指导，河南卫视、优酷联合出品的《闪耀吧！中华文明》，以“中华文化”作为立足点，挖掘中国古代文明与历史文化。深入三星堆古遗址、秦始皇陵、唐长安城遗址、南海一号沉船、殷墟、敦煌六大文明考古现场，探寻文明高光。</w:t>
      </w:r>
    </w:p>
    <w:p w14:paraId="0E2ECB4D" w14:textId="77777777" w:rsidR="00050FA9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2、文化理念调性相契：节目所倡导对传统文化传承、发扬的理念与无限极的企业使命不谋而合</w:t>
      </w:r>
    </w:p>
    <w:p w14:paraId="343A1327" w14:textId="77777777" w:rsidR="00050FA9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《闪耀吧！中华文明》是文化探索纪实节目在国内的一次创新之举，用现代技术破壁演绎厚重文明，拉近年轻人与传统文化的距离，所倡导对传统文化传承、发扬的理念，与无限极一直坚守的企业使命“弘扬中华优秀养生文化，创造平衡、富足、和谐的健康人生”不谋而合。</w:t>
      </w:r>
    </w:p>
    <w:p w14:paraId="32FD9244" w14:textId="77777777" w:rsidR="00050FA9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3、IP合作价值突出：传统文化IP助力品牌价值突围</w:t>
      </w:r>
    </w:p>
    <w:p w14:paraId="44E0FF0A" w14:textId="77777777" w:rsidR="00050FA9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无限极携手《闪耀吧！中华文明》，与嘉宾陈坤和许丹睿一同化身文明追光者，与观众共同解读中华民族闪耀时刻，共同助力传统文化破圈，帮助不同年龄段的人们领略中华养生文化的魅力，了解健康与免疫力的关系，收获养生知识，更好地关爱自己和身边人的健康。</w:t>
      </w:r>
    </w:p>
    <w:p w14:paraId="06A4EF4A" w14:textId="77777777" w:rsidR="00050FA9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执行过程/媒体表现</w:t>
      </w:r>
    </w:p>
    <w:p w14:paraId="007C9665" w14:textId="77777777" w:rsidR="00050FA9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一、内容场：品牌精神共融，弘扬中国传统养生文化</w:t>
      </w:r>
    </w:p>
    <w:p w14:paraId="46A2501F" w14:textId="77777777" w:rsidR="00050FA9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1</w:t>
      </w:r>
      <w:r w:rsidR="00C861E4">
        <w:rPr>
          <w:rFonts w:ascii="微软雅黑" w:eastAsia="微软雅黑" w:hAnsi="微软雅黑" w:hint="eastAsia"/>
          <w:b/>
          <w:bCs/>
          <w:sz w:val="21"/>
          <w:szCs w:val="21"/>
        </w:rPr>
        <w:t>、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打造品牌时刻：</w:t>
      </w:r>
    </w:p>
    <w:p w14:paraId="5BE88E47" w14:textId="77777777" w:rsidR="00050FA9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定制无限极“增健时刻”，嘉宾解读“饮食有节、起居有常、运动有度、情志有衡”的中华养生理念。</w:t>
      </w:r>
    </w:p>
    <w:p w14:paraId="03A71702" w14:textId="77777777" w:rsidR="00050FA9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noProof/>
          <w:sz w:val="21"/>
          <w:szCs w:val="21"/>
        </w:rPr>
        <w:drawing>
          <wp:inline distT="0" distB="0" distL="114300" distR="114300" wp14:anchorId="3F67575E" wp14:editId="7A8F8CB5">
            <wp:extent cx="5720715" cy="3480435"/>
            <wp:effectExtent l="0" t="0" r="6985" b="12065"/>
            <wp:docPr id="3" name="图片 3" descr="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图片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480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2A59B4" w14:textId="77777777" w:rsidR="00050FA9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lastRenderedPageBreak/>
        <w:t>2</w:t>
      </w:r>
      <w:r w:rsidR="00C861E4">
        <w:rPr>
          <w:rFonts w:ascii="微软雅黑" w:eastAsia="微软雅黑" w:hAnsi="微软雅黑" w:hint="eastAsia"/>
          <w:b/>
          <w:bCs/>
          <w:sz w:val="21"/>
          <w:szCs w:val="21"/>
        </w:rPr>
        <w:t>、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产品高能种草：</w:t>
      </w:r>
    </w:p>
    <w:p w14:paraId="3FC02E26" w14:textId="77777777" w:rsidR="00050FA9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多场景关联，通过产品互动“增强免疫力”产品功效，强化产品卖点。</w:t>
      </w:r>
    </w:p>
    <w:p w14:paraId="4AB746E3" w14:textId="77777777" w:rsidR="00050FA9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noProof/>
          <w:sz w:val="21"/>
          <w:szCs w:val="21"/>
        </w:rPr>
        <w:drawing>
          <wp:inline distT="0" distB="0" distL="114300" distR="114300" wp14:anchorId="7015FA9B" wp14:editId="163BFA15">
            <wp:extent cx="5718175" cy="2868295"/>
            <wp:effectExtent l="0" t="0" r="9525" b="1905"/>
            <wp:docPr id="4" name="图片 4" descr="图片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片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8175" cy="2868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275F8F" w14:textId="77777777" w:rsidR="00050FA9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3</w:t>
      </w:r>
      <w:r w:rsidR="00C861E4">
        <w:rPr>
          <w:rFonts w:ascii="微软雅黑" w:eastAsia="微软雅黑" w:hAnsi="微软雅黑" w:hint="eastAsia"/>
          <w:b/>
          <w:bCs/>
          <w:sz w:val="21"/>
          <w:szCs w:val="21"/>
        </w:rPr>
        <w:t>、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定制品质中插 ：</w:t>
      </w:r>
    </w:p>
    <w:p w14:paraId="2589DCC6" w14:textId="77777777" w:rsidR="00050FA9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关联内容，展现考古解谜过程中的不容易，突出无限极增健口服液增强免疫力的卖点，强化用户对于品牌的认知。</w:t>
      </w:r>
    </w:p>
    <w:p w14:paraId="34E75A18" w14:textId="77777777" w:rsidR="00050FA9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noProof/>
          <w:sz w:val="21"/>
          <w:szCs w:val="21"/>
        </w:rPr>
        <w:drawing>
          <wp:inline distT="0" distB="0" distL="114300" distR="114300" wp14:anchorId="15F5AF27" wp14:editId="0D4D3580">
            <wp:extent cx="5717540" cy="1905635"/>
            <wp:effectExtent l="0" t="0" r="10160" b="12065"/>
            <wp:docPr id="5" name="图片 5" descr="图片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图片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7540" cy="1905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780D1B" w14:textId="77777777" w:rsidR="00050FA9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4</w:t>
      </w:r>
      <w:r w:rsidR="00C861E4">
        <w:rPr>
          <w:rFonts w:ascii="微软雅黑" w:eastAsia="微软雅黑" w:hAnsi="微软雅黑" w:hint="eastAsia"/>
          <w:b/>
          <w:bCs/>
          <w:sz w:val="21"/>
          <w:szCs w:val="21"/>
        </w:rPr>
        <w:t>、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品牌多元曝光：</w:t>
      </w:r>
    </w:p>
    <w:p w14:paraId="5A9B9C19" w14:textId="77777777" w:rsidR="00050FA9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全程产品露出和包装权益，关联节目内的高光时刻加强品牌曝光，见证中华文明闪耀时。</w:t>
      </w:r>
    </w:p>
    <w:p w14:paraId="1EC05C60" w14:textId="77777777" w:rsidR="00050FA9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noProof/>
          <w:sz w:val="21"/>
          <w:szCs w:val="21"/>
        </w:rPr>
        <w:lastRenderedPageBreak/>
        <w:drawing>
          <wp:inline distT="0" distB="0" distL="114300" distR="114300" wp14:anchorId="660A2A2B" wp14:editId="2F009614">
            <wp:extent cx="5716905" cy="2142490"/>
            <wp:effectExtent l="0" t="0" r="10795" b="3810"/>
            <wp:docPr id="6" name="图片 6" descr="图片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片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16905" cy="2142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A49AED" w14:textId="77777777" w:rsidR="00050FA9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二、宣发场： 权威媒体共宣，为品牌形象进行背书</w:t>
      </w:r>
    </w:p>
    <w:p w14:paraId="49D85DF3" w14:textId="77777777" w:rsidR="00050FA9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人民日报等权威媒体</w:t>
      </w:r>
      <w:r>
        <w:rPr>
          <w:rFonts w:ascii="微软雅黑" w:eastAsia="微软雅黑" w:hAnsi="微软雅黑" w:hint="eastAsia"/>
          <w:sz w:val="21"/>
          <w:szCs w:val="21"/>
        </w:rPr>
        <w:t>为节目发声，为品牌进行价值背书；新闻媒体争相报道，助力品牌推广。</w:t>
      </w:r>
    </w:p>
    <w:p w14:paraId="0C9903AE" w14:textId="77777777" w:rsidR="00050FA9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noProof/>
          <w:sz w:val="21"/>
          <w:szCs w:val="21"/>
        </w:rPr>
        <w:drawing>
          <wp:inline distT="0" distB="0" distL="114300" distR="114300" wp14:anchorId="448A4AAB" wp14:editId="085F4DF4">
            <wp:extent cx="5720715" cy="2927985"/>
            <wp:effectExtent l="0" t="0" r="6985" b="5715"/>
            <wp:docPr id="7" name="图片 7" descr="图片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图片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927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2ED9DD" w14:textId="77777777" w:rsidR="00050FA9" w:rsidRDefault="00000000">
      <w:pPr>
        <w:numPr>
          <w:ilvl w:val="0"/>
          <w:numId w:val="1"/>
        </w:num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节目同款共创：定制无限极“增健口服液”的综艺联名版，助力销售</w:t>
      </w:r>
    </w:p>
    <w:p w14:paraId="5168E134" w14:textId="77777777" w:rsidR="00050FA9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noProof/>
          <w:sz w:val="21"/>
          <w:szCs w:val="21"/>
        </w:rPr>
        <w:drawing>
          <wp:inline distT="0" distB="0" distL="114300" distR="114300" wp14:anchorId="4B3E3639" wp14:editId="2CB30578">
            <wp:extent cx="5720080" cy="2414270"/>
            <wp:effectExtent l="0" t="0" r="7620" b="11430"/>
            <wp:docPr id="1" name="图片 1" descr="作品封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作品封面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20080" cy="2414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9473A3" w14:textId="77777777" w:rsidR="00050FA9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lastRenderedPageBreak/>
        <w:t>营销效果与市场反馈</w:t>
      </w:r>
    </w:p>
    <w:p w14:paraId="3D2515B2" w14:textId="77777777" w:rsidR="00050FA9" w:rsidRDefault="00000000">
      <w:pPr>
        <w:spacing w:before="100" w:beforeAutospacing="1" w:after="100" w:afterAutospacing="1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1</w:t>
      </w:r>
      <w:r w:rsidR="00C861E4">
        <w:rPr>
          <w:rFonts w:ascii="微软雅黑" w:eastAsia="微软雅黑" w:hAnsi="微软雅黑" w:hint="eastAsia"/>
          <w:b/>
          <w:bCs/>
          <w:sz w:val="21"/>
          <w:szCs w:val="21"/>
        </w:rPr>
        <w:t>、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品牌价值赋能，提升品牌形象</w:t>
      </w:r>
    </w:p>
    <w:p w14:paraId="52BE3391" w14:textId="77777777" w:rsidR="00050FA9" w:rsidRDefault="00000000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多家上宣报道好评不断，官媒强势背书，通过传统节目帮助品牌传递传统养生理念的同时，提升品牌形象，增强品牌信赖感。</w:t>
      </w:r>
    </w:p>
    <w:p w14:paraId="65CD1CB6" w14:textId="77777777" w:rsidR="00050FA9" w:rsidRDefault="00000000">
      <w:pPr>
        <w:spacing w:before="100" w:beforeAutospacing="1" w:after="100" w:afterAutospacing="1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2</w:t>
      </w:r>
      <w:r w:rsidR="00C861E4">
        <w:rPr>
          <w:rFonts w:ascii="微软雅黑" w:eastAsia="微软雅黑" w:hAnsi="微软雅黑" w:hint="eastAsia"/>
          <w:b/>
          <w:bCs/>
          <w:sz w:val="21"/>
          <w:szCs w:val="21"/>
        </w:rPr>
        <w:t>、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品牌声量破圈，强化品牌认知</w:t>
      </w:r>
    </w:p>
    <w:p w14:paraId="08D3668F" w14:textId="77777777" w:rsidR="00050FA9" w:rsidRDefault="00000000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《闪耀吧！中华文明》全网共计收割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156个热搜热榜</w:t>
      </w:r>
      <w:r>
        <w:rPr>
          <w:rFonts w:ascii="微软雅黑" w:eastAsia="微软雅黑" w:hAnsi="微软雅黑" w:hint="eastAsia"/>
          <w:sz w:val="21"/>
          <w:szCs w:val="21"/>
        </w:rPr>
        <w:t>，微博话题阅读总量达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10.2亿+</w:t>
      </w:r>
      <w:r>
        <w:rPr>
          <w:rFonts w:ascii="微软雅黑" w:eastAsia="微软雅黑" w:hAnsi="微软雅黑" w:hint="eastAsia"/>
          <w:sz w:val="21"/>
          <w:szCs w:val="21"/>
        </w:rPr>
        <w:t>，全网话题累积曝光达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23.2亿+</w:t>
      </w:r>
      <w:r>
        <w:rPr>
          <w:rFonts w:ascii="微软雅黑" w:eastAsia="微软雅黑" w:hAnsi="微软雅黑" w:hint="eastAsia"/>
          <w:sz w:val="21"/>
          <w:szCs w:val="21"/>
        </w:rPr>
        <w:t>，累计讨论次数达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38万+</w:t>
      </w:r>
      <w:r>
        <w:rPr>
          <w:rFonts w:ascii="微软雅黑" w:eastAsia="微软雅黑" w:hAnsi="微软雅黑" w:hint="eastAsia"/>
          <w:sz w:val="21"/>
          <w:szCs w:val="21"/>
        </w:rPr>
        <w:t>。</w:t>
      </w:r>
    </w:p>
    <w:sectPr w:rsidR="00050FA9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B1F9E1" w14:textId="77777777" w:rsidR="00867B31" w:rsidRDefault="00867B31">
      <w:r>
        <w:separator/>
      </w:r>
    </w:p>
  </w:endnote>
  <w:endnote w:type="continuationSeparator" w:id="0">
    <w:p w14:paraId="36527D54" w14:textId="77777777" w:rsidR="00867B31" w:rsidRDefault="00867B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63BEED" w14:textId="77777777" w:rsidR="00050FA9" w:rsidRDefault="00000000">
    <w:pPr>
      <w:pStyle w:val="a9"/>
      <w:framePr w:wrap="around" w:vAnchor="text" w:hAnchor="margin" w:xAlign="right" w:y="1"/>
      <w:rPr>
        <w:rStyle w:val="af2"/>
      </w:rPr>
    </w:pPr>
    <w:r>
      <w:fldChar w:fldCharType="begin"/>
    </w:r>
    <w:r>
      <w:rPr>
        <w:rStyle w:val="af2"/>
      </w:rPr>
      <w:instrText xml:space="preserve">PAGE  </w:instrText>
    </w:r>
    <w:r>
      <w:fldChar w:fldCharType="separate"/>
    </w:r>
    <w:r>
      <w:rPr>
        <w:rStyle w:val="af2"/>
      </w:rPr>
      <w:t>1</w:t>
    </w:r>
    <w:r>
      <w:fldChar w:fldCharType="end"/>
    </w:r>
  </w:p>
  <w:p w14:paraId="51A03F25" w14:textId="77777777" w:rsidR="00050FA9" w:rsidRDefault="00050FA9">
    <w:pPr>
      <w:pStyle w:val="a9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8E1C00" w14:textId="77777777" w:rsidR="00050FA9" w:rsidRDefault="00050FA9">
    <w:pPr>
      <w:pStyle w:val="a9"/>
      <w:framePr w:wrap="around" w:vAnchor="text" w:hAnchor="margin" w:xAlign="right" w:y="1"/>
      <w:rPr>
        <w:rStyle w:val="af2"/>
      </w:rPr>
    </w:pPr>
  </w:p>
  <w:p w14:paraId="07D4DBBC" w14:textId="77777777" w:rsidR="00050FA9" w:rsidRDefault="00050FA9">
    <w:pPr>
      <w:pStyle w:val="a9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DEC6D9" w14:textId="77777777" w:rsidR="00050FA9" w:rsidRDefault="00050FA9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3B6DA1" w14:textId="77777777" w:rsidR="00867B31" w:rsidRDefault="00867B31">
      <w:r>
        <w:separator/>
      </w:r>
    </w:p>
  </w:footnote>
  <w:footnote w:type="continuationSeparator" w:id="0">
    <w:p w14:paraId="272FA7E0" w14:textId="77777777" w:rsidR="00867B31" w:rsidRDefault="00867B3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89D993" w14:textId="77777777" w:rsidR="00050FA9" w:rsidRDefault="00050FA9">
    <w:pPr>
      <w:pStyle w:val="a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7AF8F5" w14:textId="77777777" w:rsidR="00050FA9" w:rsidRDefault="00000000">
    <w:pPr>
      <w:pStyle w:val="aa"/>
      <w:jc w:val="both"/>
      <w:rPr>
        <w:rFonts w:ascii="微软雅黑" w:eastAsia="微软雅黑" w:hAnsi="微软雅黑"/>
        <w:color w:val="333333"/>
        <w:sz w:val="21"/>
      </w:rPr>
    </w:pPr>
    <w:r>
      <w:rPr>
        <w:b/>
        <w:noProof/>
        <w:color w:val="333333"/>
        <w:sz w:val="21"/>
      </w:rPr>
      <w:drawing>
        <wp:inline distT="0" distB="0" distL="0" distR="0" wp14:anchorId="448FF37A" wp14:editId="617C5F91">
          <wp:extent cx="776605" cy="377825"/>
          <wp:effectExtent l="0" t="0" r="0" b="0"/>
          <wp:docPr id="9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</w:t>
    </w:r>
    <w:r>
      <w:rPr>
        <w:rFonts w:ascii="微软雅黑" w:eastAsia="微软雅黑" w:hAnsi="微软雅黑" w:hint="eastAsia"/>
        <w:color w:val="333333"/>
        <w:sz w:val="21"/>
      </w:rPr>
      <w:t>第</w:t>
    </w:r>
    <w:r>
      <w:rPr>
        <w:rFonts w:ascii="微软雅黑" w:eastAsia="微软雅黑" w:hAnsi="微软雅黑"/>
        <w:color w:val="333333"/>
        <w:sz w:val="21"/>
      </w:rPr>
      <w:t>14</w:t>
    </w:r>
    <w:r>
      <w:rPr>
        <w:rFonts w:ascii="微软雅黑" w:eastAsia="微软雅黑" w:hAnsi="微软雅黑" w:hint="eastAsia"/>
        <w:color w:val="333333"/>
        <w:sz w:val="21"/>
      </w:rPr>
      <w:t>届金鼠标数字营销大赛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3A6721" w14:textId="77777777" w:rsidR="00050FA9" w:rsidRDefault="00050FA9">
    <w:pPr>
      <w:pStyle w:val="a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205527"/>
    <w:multiLevelType w:val="singleLevel"/>
    <w:tmpl w:val="09205527"/>
    <w:lvl w:ilvl="0">
      <w:start w:val="3"/>
      <w:numFmt w:val="chineseCounting"/>
      <w:suff w:val="nothing"/>
      <w:lvlText w:val="%1、"/>
      <w:lvlJc w:val="left"/>
      <w:rPr>
        <w:rFonts w:hint="eastAsia"/>
      </w:rPr>
    </w:lvl>
  </w:abstractNum>
  <w:num w:numId="1" w16cid:durableId="66379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docVars>
    <w:docVar w:name="commondata" w:val="eyJoZGlkIjoiNGYwYTMzMDE4ZTU4MTM4MjE3NTNhZjEwYTk5N2YzOWYifQ=="/>
  </w:docVars>
  <w:rsids>
    <w:rsidRoot w:val="00172A27"/>
    <w:rsid w:val="00000FCE"/>
    <w:rsid w:val="00020E7A"/>
    <w:rsid w:val="00024497"/>
    <w:rsid w:val="00030A60"/>
    <w:rsid w:val="00046CF7"/>
    <w:rsid w:val="00050FA9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C5FBB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31BD"/>
    <w:rsid w:val="001265C9"/>
    <w:rsid w:val="00131A61"/>
    <w:rsid w:val="00132BB8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D3F3B"/>
    <w:rsid w:val="001E12DA"/>
    <w:rsid w:val="001E1BDF"/>
    <w:rsid w:val="001E38F1"/>
    <w:rsid w:val="001E6133"/>
    <w:rsid w:val="001F17F1"/>
    <w:rsid w:val="001F36FC"/>
    <w:rsid w:val="001F4270"/>
    <w:rsid w:val="001F720A"/>
    <w:rsid w:val="0020719F"/>
    <w:rsid w:val="0020726A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C2690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E61DD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459E"/>
    <w:rsid w:val="004E704D"/>
    <w:rsid w:val="004F1372"/>
    <w:rsid w:val="004F1399"/>
    <w:rsid w:val="004F7523"/>
    <w:rsid w:val="005002D8"/>
    <w:rsid w:val="00504C23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608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121A"/>
    <w:rsid w:val="005E3D19"/>
    <w:rsid w:val="005E4E84"/>
    <w:rsid w:val="005F5C93"/>
    <w:rsid w:val="006053F3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B781B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0C71"/>
    <w:rsid w:val="0072102A"/>
    <w:rsid w:val="007270CB"/>
    <w:rsid w:val="0072725D"/>
    <w:rsid w:val="0073004D"/>
    <w:rsid w:val="0073428A"/>
    <w:rsid w:val="007365E4"/>
    <w:rsid w:val="00753753"/>
    <w:rsid w:val="007538EE"/>
    <w:rsid w:val="00764220"/>
    <w:rsid w:val="00776F56"/>
    <w:rsid w:val="0079238C"/>
    <w:rsid w:val="00793F18"/>
    <w:rsid w:val="00795109"/>
    <w:rsid w:val="007A0451"/>
    <w:rsid w:val="007A4E3A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47B24"/>
    <w:rsid w:val="0085738D"/>
    <w:rsid w:val="008612D4"/>
    <w:rsid w:val="008674D7"/>
    <w:rsid w:val="00867B31"/>
    <w:rsid w:val="00875DF6"/>
    <w:rsid w:val="00880022"/>
    <w:rsid w:val="008825EF"/>
    <w:rsid w:val="008875A4"/>
    <w:rsid w:val="008B04DA"/>
    <w:rsid w:val="008B2200"/>
    <w:rsid w:val="008B689B"/>
    <w:rsid w:val="008C2693"/>
    <w:rsid w:val="008F2CAF"/>
    <w:rsid w:val="00902EA3"/>
    <w:rsid w:val="00903505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433A"/>
    <w:rsid w:val="00976708"/>
    <w:rsid w:val="0098226A"/>
    <w:rsid w:val="00982350"/>
    <w:rsid w:val="009823A9"/>
    <w:rsid w:val="00983853"/>
    <w:rsid w:val="009849FB"/>
    <w:rsid w:val="00993AA4"/>
    <w:rsid w:val="0099692F"/>
    <w:rsid w:val="009B0E2C"/>
    <w:rsid w:val="009B796F"/>
    <w:rsid w:val="009C6E37"/>
    <w:rsid w:val="009D5BD0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D5FDE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839C9"/>
    <w:rsid w:val="00B93BD6"/>
    <w:rsid w:val="00B93E3B"/>
    <w:rsid w:val="00BA0329"/>
    <w:rsid w:val="00BA4FD4"/>
    <w:rsid w:val="00BA7554"/>
    <w:rsid w:val="00BB0E07"/>
    <w:rsid w:val="00BB1A99"/>
    <w:rsid w:val="00BB7C80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40E03"/>
    <w:rsid w:val="00C5015C"/>
    <w:rsid w:val="00C516C8"/>
    <w:rsid w:val="00C657FA"/>
    <w:rsid w:val="00C67E7C"/>
    <w:rsid w:val="00C73B42"/>
    <w:rsid w:val="00C861E4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1108E"/>
    <w:rsid w:val="00D13BC3"/>
    <w:rsid w:val="00D14F03"/>
    <w:rsid w:val="00D409BB"/>
    <w:rsid w:val="00D411C0"/>
    <w:rsid w:val="00D5007A"/>
    <w:rsid w:val="00D5598B"/>
    <w:rsid w:val="00D56BD0"/>
    <w:rsid w:val="00D63679"/>
    <w:rsid w:val="00D6725D"/>
    <w:rsid w:val="00D71A2E"/>
    <w:rsid w:val="00D731FC"/>
    <w:rsid w:val="00D80973"/>
    <w:rsid w:val="00DB3708"/>
    <w:rsid w:val="00DB4C4A"/>
    <w:rsid w:val="00DC32E7"/>
    <w:rsid w:val="00DC397E"/>
    <w:rsid w:val="00DD56E4"/>
    <w:rsid w:val="00DE76F1"/>
    <w:rsid w:val="00E004F9"/>
    <w:rsid w:val="00E21168"/>
    <w:rsid w:val="00E23547"/>
    <w:rsid w:val="00E26E63"/>
    <w:rsid w:val="00E336C0"/>
    <w:rsid w:val="00E40C58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4F13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6689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498"/>
    <w:rsid w:val="00FD7838"/>
    <w:rsid w:val="00FD7E55"/>
    <w:rsid w:val="00FE1360"/>
    <w:rsid w:val="00FE497C"/>
    <w:rsid w:val="00FE70B2"/>
    <w:rsid w:val="00FE7398"/>
    <w:rsid w:val="30E363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DA3D9AF"/>
  <w15:docId w15:val="{3F15DF15-5FE8-4D39-9804-71E7B9A1DE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uiPriority="0"/>
    <w:lsdException w:name="footer" w:uiPriority="0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uiPriority="0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uiPriority="0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宋体" w:hAnsi="宋体" w:cs="宋体"/>
      <w:sz w:val="24"/>
      <w:szCs w:val="24"/>
    </w:rPr>
  </w:style>
  <w:style w:type="paragraph" w:styleId="1">
    <w:name w:val="heading 1"/>
    <w:basedOn w:val="a"/>
    <w:next w:val="a"/>
    <w:qFormat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uiPriority w:val="99"/>
    <w:semiHidden/>
    <w:unhideWhenUsed/>
    <w:qFormat/>
  </w:style>
  <w:style w:type="paragraph" w:styleId="a5">
    <w:name w:val="Body Text Indent"/>
    <w:basedOn w:val="a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6">
    <w:name w:val="Plain Text"/>
    <w:basedOn w:val="a"/>
    <w:rPr>
      <w:rFonts w:ascii="Arial" w:hAnsi="Arial" w:cs="Times New Roman"/>
      <w:sz w:val="18"/>
      <w:szCs w:val="20"/>
    </w:rPr>
  </w:style>
  <w:style w:type="paragraph" w:styleId="a7">
    <w:name w:val="Balloon Text"/>
    <w:basedOn w:val="a"/>
    <w:link w:val="a8"/>
    <w:uiPriority w:val="99"/>
    <w:semiHidden/>
    <w:unhideWhenUsed/>
    <w:rPr>
      <w:sz w:val="18"/>
      <w:szCs w:val="18"/>
    </w:rPr>
  </w:style>
  <w:style w:type="paragraph" w:styleId="a9">
    <w:name w:val="footer"/>
    <w:basedOn w:val="a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a">
    <w:name w:val="header"/>
    <w:basedOn w:val="a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styleId="ab">
    <w:name w:val="Normal (Web)"/>
    <w:basedOn w:val="a"/>
    <w:pPr>
      <w:spacing w:before="100" w:beforeAutospacing="1" w:after="100" w:afterAutospacing="1"/>
    </w:pPr>
    <w:rPr>
      <w:rFonts w:cs="Times New Roman"/>
      <w:szCs w:val="20"/>
    </w:rPr>
  </w:style>
  <w:style w:type="paragraph" w:styleId="ac">
    <w:name w:val="Title"/>
    <w:basedOn w:val="a"/>
    <w:link w:val="ad"/>
    <w:qFormat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annotation subject"/>
    <w:basedOn w:val="a3"/>
    <w:next w:val="a3"/>
    <w:link w:val="af"/>
    <w:uiPriority w:val="99"/>
    <w:semiHidden/>
    <w:unhideWhenUsed/>
    <w:rPr>
      <w:b/>
      <w:bCs/>
    </w:rPr>
  </w:style>
  <w:style w:type="table" w:styleId="af0">
    <w:name w:val="Table Grid"/>
    <w:basedOn w:val="a1"/>
    <w:uiPriority w:val="59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1">
    <w:name w:val="Strong"/>
    <w:basedOn w:val="a0"/>
    <w:qFormat/>
    <w:rPr>
      <w:b/>
    </w:rPr>
  </w:style>
  <w:style w:type="character" w:styleId="af2">
    <w:name w:val="page number"/>
    <w:basedOn w:val="a0"/>
  </w:style>
  <w:style w:type="character" w:styleId="af3">
    <w:name w:val="Emphasis"/>
    <w:basedOn w:val="a0"/>
    <w:qFormat/>
    <w:rPr>
      <w:i/>
    </w:rPr>
  </w:style>
  <w:style w:type="character" w:styleId="af4">
    <w:name w:val="Hyperlink"/>
    <w:basedOn w:val="a0"/>
    <w:rPr>
      <w:color w:val="0000FF"/>
      <w:u w:val="single"/>
    </w:rPr>
  </w:style>
  <w:style w:type="character" w:styleId="af5">
    <w:name w:val="annotation reference"/>
    <w:basedOn w:val="a0"/>
    <w:uiPriority w:val="99"/>
    <w:semiHidden/>
    <w:unhideWhenUsed/>
    <w:rPr>
      <w:sz w:val="21"/>
      <w:szCs w:val="21"/>
    </w:rPr>
  </w:style>
  <w:style w:type="character" w:customStyle="1" w:styleId="ad">
    <w:name w:val="标题 字符"/>
    <w:basedOn w:val="a0"/>
    <w:link w:val="ac"/>
    <w:rPr>
      <w:b/>
      <w:sz w:val="28"/>
      <w:lang w:eastAsia="en-US"/>
    </w:rPr>
  </w:style>
  <w:style w:type="character" w:customStyle="1" w:styleId="bottom1">
    <w:name w:val="bottom1"/>
    <w:basedOn w:val="a0"/>
    <w:rPr>
      <w:color w:val="6E6E6E"/>
    </w:rPr>
  </w:style>
  <w:style w:type="character" w:customStyle="1" w:styleId="apple-converted-space">
    <w:name w:val="apple-converted-space"/>
    <w:basedOn w:val="a0"/>
  </w:style>
  <w:style w:type="character" w:customStyle="1" w:styleId="apple-style-span">
    <w:name w:val="apple-style-span"/>
    <w:basedOn w:val="a0"/>
  </w:style>
  <w:style w:type="paragraph" w:styleId="af6">
    <w:name w:val="List Paragraph"/>
    <w:basedOn w:val="a"/>
    <w:uiPriority w:val="34"/>
    <w:qFormat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customStyle="1" w:styleId="p0">
    <w:name w:val="p0"/>
    <w:basedOn w:val="a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customStyle="1" w:styleId="af7">
    <w:name w:val="清單段落"/>
    <w:basedOn w:val="a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character" w:customStyle="1" w:styleId="a8">
    <w:name w:val="批注框文本 字符"/>
    <w:basedOn w:val="a0"/>
    <w:link w:val="a7"/>
    <w:uiPriority w:val="99"/>
    <w:semiHidden/>
    <w:rPr>
      <w:kern w:val="2"/>
      <w:sz w:val="18"/>
      <w:szCs w:val="18"/>
    </w:rPr>
  </w:style>
  <w:style w:type="character" w:customStyle="1" w:styleId="a4">
    <w:name w:val="批注文字 字符"/>
    <w:basedOn w:val="a0"/>
    <w:link w:val="a3"/>
    <w:uiPriority w:val="99"/>
    <w:semiHidden/>
    <w:rPr>
      <w:rFonts w:ascii="宋体" w:hAnsi="宋体" w:cs="宋体"/>
      <w:sz w:val="24"/>
      <w:szCs w:val="24"/>
    </w:rPr>
  </w:style>
  <w:style w:type="character" w:customStyle="1" w:styleId="af">
    <w:name w:val="批注主题 字符"/>
    <w:basedOn w:val="a4"/>
    <w:link w:val="ae"/>
    <w:uiPriority w:val="99"/>
    <w:semiHidden/>
    <w:rPr>
      <w:rFonts w:ascii="宋体" w:hAnsi="宋体" w:cs="宋体"/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80E7F048-142E-8F4B-9DD3-B0DEAF6478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213</Words>
  <Characters>1216</Characters>
  <Application>Microsoft Office Word</Application>
  <DocSecurity>0</DocSecurity>
  <Lines>10</Lines>
  <Paragraphs>2</Paragraphs>
  <ScaleCrop>false</ScaleCrop>
  <Company>WWW.YlmF.CoM</Company>
  <LinksUpToDate>false</LinksUpToDate>
  <CharactersWithSpaces>1427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713</cp:lastModifiedBy>
  <cp:revision>2</cp:revision>
  <cp:lastPrinted>2012-10-11T08:46:00Z</cp:lastPrinted>
  <dcterms:created xsi:type="dcterms:W3CDTF">2023-02-16T00:29:00Z</dcterms:created>
  <dcterms:modified xsi:type="dcterms:W3CDTF">2023-02-16T00:29:00Z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767F604FF0C94C5991CCC08591670774</vt:lpwstr>
  </property>
</Properties>
</file>