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3417BF" w14:textId="658CE260" w:rsidR="00266964" w:rsidRDefault="00000000" w:rsidP="002C7A1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蚂蚁财富“好习惯理好财”OTT沉浸故事营销</w:t>
      </w:r>
    </w:p>
    <w:p w14:paraId="067FCB63" w14:textId="77777777" w:rsidR="0026696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：蚂蚁集团-蚂蚁财富线</w:t>
      </w:r>
    </w:p>
    <w:p w14:paraId="6FAA5600" w14:textId="77777777" w:rsidR="0026696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：金融理财</w:t>
      </w:r>
    </w:p>
    <w:p w14:paraId="74B23150" w14:textId="5F707D14" w:rsidR="0026696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：2022.11.12</w:t>
      </w:r>
      <w:r w:rsidR="002C7A11">
        <w:rPr>
          <w:rFonts w:ascii="微软雅黑" w:eastAsia="微软雅黑" w:hAnsi="微软雅黑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11.20</w:t>
      </w:r>
    </w:p>
    <w:p w14:paraId="731AB8E1" w14:textId="5C7E1F09" w:rsidR="00266964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C7A11">
        <w:rPr>
          <w:rFonts w:ascii="微软雅黑" w:eastAsia="微软雅黑" w:hAnsi="微软雅黑" w:hint="eastAsia"/>
          <w:sz w:val="21"/>
          <w:szCs w:val="21"/>
        </w:rPr>
        <w:t>O</w:t>
      </w:r>
      <w:r w:rsidR="002C7A11">
        <w:rPr>
          <w:rFonts w:ascii="微软雅黑" w:eastAsia="微软雅黑" w:hAnsi="微软雅黑"/>
          <w:sz w:val="21"/>
          <w:szCs w:val="21"/>
        </w:rPr>
        <w:t>TT</w:t>
      </w:r>
      <w:r w:rsidR="002C7A11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531E52ED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D603B31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背景：打破金融APP传播低效，用户无感的营销怪圈</w:t>
      </w:r>
    </w:p>
    <w:p w14:paraId="7FCBB29E" w14:textId="5F6D2D55" w:rsidR="00266964" w:rsidRPr="002C7A11" w:rsidRDefault="00000000" w:rsidP="002C7A11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C7A11">
        <w:rPr>
          <w:rFonts w:ascii="微软雅黑" w:eastAsia="微软雅黑" w:hAnsi="微软雅黑" w:hint="eastAsia"/>
          <w:szCs w:val="21"/>
        </w:rPr>
        <w:t>不同于具象理财产品利益点沟通，蚂蚁财富平台传播重点概念在于立住平台“优中选优，科学配比”专业理财形象。</w:t>
      </w:r>
    </w:p>
    <w:p w14:paraId="44906636" w14:textId="7A70FC01" w:rsidR="00266964" w:rsidRPr="002C7A11" w:rsidRDefault="00000000" w:rsidP="002C7A11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C7A11">
        <w:rPr>
          <w:rFonts w:ascii="微软雅黑" w:eastAsia="微软雅黑" w:hAnsi="微软雅黑" w:hint="eastAsia"/>
          <w:szCs w:val="21"/>
        </w:rPr>
        <w:t>然而科学理财观相关信息量巨大，晦涩难懂，用户感知度低。</w:t>
      </w:r>
    </w:p>
    <w:p w14:paraId="72AE078C" w14:textId="5B80A24E" w:rsidR="00266964" w:rsidRPr="002C7A11" w:rsidRDefault="00000000" w:rsidP="002C7A11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C7A11">
        <w:rPr>
          <w:rFonts w:ascii="微软雅黑" w:eastAsia="微软雅黑" w:hAnsi="微软雅黑" w:hint="eastAsia"/>
          <w:szCs w:val="21"/>
        </w:rPr>
        <w:t>本次与优酷合作OTT产品，希望通过打造沉浸式故事营销，完成品牌心智及平台价值的高效且深度的透传。</w:t>
      </w:r>
    </w:p>
    <w:p w14:paraId="19646F36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D0B2D14" w14:textId="7C782AE0" w:rsidR="00266964" w:rsidRPr="002C7A11" w:rsidRDefault="00000000" w:rsidP="002C7A11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C7A11">
        <w:rPr>
          <w:rFonts w:ascii="微软雅黑" w:eastAsia="微软雅黑" w:hAnsi="微软雅黑" w:hint="eastAsia"/>
          <w:szCs w:val="21"/>
        </w:rPr>
        <w:t>建立蚂蚁财富平台有责任感，专业权威值得信赖的品牌形象。</w:t>
      </w:r>
    </w:p>
    <w:p w14:paraId="70CD3686" w14:textId="70D237AD" w:rsidR="00266964" w:rsidRPr="002C7A11" w:rsidRDefault="00000000" w:rsidP="002C7A11">
      <w:pPr>
        <w:pStyle w:val="af6"/>
        <w:numPr>
          <w:ilvl w:val="0"/>
          <w:numId w:val="3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C7A11">
        <w:rPr>
          <w:rFonts w:ascii="微软雅黑" w:eastAsia="微软雅黑" w:hAnsi="微软雅黑" w:hint="eastAsia"/>
          <w:szCs w:val="21"/>
        </w:rPr>
        <w:t>完成品牌心智及平台价值的高效且深度的透传。</w:t>
      </w:r>
    </w:p>
    <w:p w14:paraId="0BB19FDB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2B09982" wp14:editId="0BFDFAEE">
            <wp:extent cx="5716905" cy="1600200"/>
            <wp:effectExtent l="0" t="0" r="10795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3AB3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53B2068" w14:textId="3B8B1D4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金融类APP营销存在因监管，业务复杂等原因导致传播低效的痛点，作为整合性理财平台，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蚂蚁财富借助三个西游记故事新编</w:t>
      </w:r>
      <w:r>
        <w:rPr>
          <w:rFonts w:ascii="微软雅黑" w:eastAsia="微软雅黑" w:hAnsi="微软雅黑" w:hint="eastAsia"/>
          <w:sz w:val="21"/>
          <w:szCs w:val="21"/>
        </w:rPr>
        <w:t>，趣味化沟通app“一选二配三长持”的科学理财观念，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通过3D-Umax创意开机及享看超长贴片锁住用户关注度</w:t>
      </w:r>
      <w:r>
        <w:rPr>
          <w:rFonts w:ascii="微软雅黑" w:eastAsia="微软雅黑" w:hAnsi="微软雅黑" w:hint="eastAsia"/>
          <w:sz w:val="21"/>
          <w:szCs w:val="21"/>
        </w:rPr>
        <w:t>，80%+用户完整观看60s广告后对蚂蚁财富相关产品认知提升16%。</w:t>
      </w:r>
    </w:p>
    <w:p w14:paraId="1856E7B0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蚂蚁财富【好习惯理好财】大屏故事营销</w:t>
      </w:r>
    </w:p>
    <w:p w14:paraId="5902FD5D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1. 故事新编，师傅三人个性讲述品牌故事</w:t>
      </w:r>
    </w:p>
    <w:p w14:paraId="62BEBBFD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品牌将晦涩难懂的理财观念信息融入西游记故事新编，通关关联观众熟悉的故事情节让用户迅速抓取品牌信息。</w:t>
      </w:r>
    </w:p>
    <w:p w14:paraId="4A3EC5A1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猪八戒=遇事摆烂的【短期散伙户】性格；</w:t>
      </w:r>
    </w:p>
    <w:p w14:paraId="6530A0D4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沙僧=有事就叫大师兄【孤注一掷】性格；</w:t>
      </w:r>
    </w:p>
    <w:p w14:paraId="1596E213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唐僧=人善被妖欺【偏听偏信】性格。</w:t>
      </w:r>
    </w:p>
    <w:p w14:paraId="586BAC72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以此映射现实生活中不良理财习惯，为科学理财观传播奠定心智基础。</w:t>
      </w:r>
    </w:p>
    <w:p w14:paraId="35C37E70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99022C0" wp14:editId="1991F2A0">
            <wp:extent cx="5715635" cy="2969895"/>
            <wp:effectExtent l="0" t="0" r="12065" b="190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4D2E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2. 故事破屏+沉浸观影双打，品牌心智高效透传</w:t>
      </w:r>
    </w:p>
    <w:p w14:paraId="635BA3EB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保证60s长故事传播完播率需在素材呈现及传播环境上优化广告投放，此次合作采用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独占吸睛+享看视频沉浸广告观影组合投放。</w:t>
      </w:r>
    </w:p>
    <w:p w14:paraId="4DAC4FC7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- 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作为酷喵app开机第一眼，3d视觉引发观众对于品牌关注，3天品牌独占从三个故事人物角度分类传播理财观。</w:t>
      </w:r>
    </w:p>
    <w:p w14:paraId="667D643A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 享看视频为贴片独占广告，在用户进入剧综内容前为品牌搭建独占广告空间，优质内容与优质广告环境的有机结合，让我们看到有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80%的用户完整播放60s广告</w:t>
      </w:r>
      <w:r>
        <w:rPr>
          <w:rFonts w:ascii="微软雅黑" w:eastAsia="微软雅黑" w:hAnsi="微软雅黑" w:hint="eastAsia"/>
          <w:sz w:val="21"/>
          <w:szCs w:val="21"/>
        </w:rPr>
        <w:t>。（广告5s可跳过）</w:t>
      </w:r>
    </w:p>
    <w:p w14:paraId="4C927922" w14:textId="15D5F00D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F15938F" wp14:editId="49CA879A">
            <wp:extent cx="5706745" cy="2447290"/>
            <wp:effectExtent l="0" t="0" r="8255" b="381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F521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5D62F03" w14:textId="4B66E40F" w:rsidR="00266964" w:rsidRPr="002C7A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本次OTT投放合作，在产品形式上选择了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独占吸睛+享看视频沉浸广告观影组合投放策略。</w:t>
      </w:r>
    </w:p>
    <w:p w14:paraId="44D64D46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在为期5天的投放中，以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3天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umax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bigday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作为品牌整体声量爆发打底</w:t>
      </w:r>
      <w:r>
        <w:rPr>
          <w:rFonts w:ascii="微软雅黑" w:eastAsia="微软雅黑" w:hAnsi="微软雅黑" w:hint="eastAsia"/>
          <w:sz w:val="21"/>
          <w:szCs w:val="21"/>
        </w:rPr>
        <w:t>，同时平铺享看视频资源，整体完成超过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5500w </w:t>
      </w:r>
      <w:proofErr w:type="spellStart"/>
      <w:r>
        <w:rPr>
          <w:rFonts w:ascii="微软雅黑" w:eastAsia="微软雅黑" w:hAnsi="微软雅黑" w:hint="eastAsia"/>
          <w:b/>
          <w:bCs/>
          <w:sz w:val="21"/>
          <w:szCs w:val="21"/>
        </w:rPr>
        <w:t>cpv</w:t>
      </w:r>
      <w:proofErr w:type="spellEnd"/>
      <w:r>
        <w:rPr>
          <w:rFonts w:ascii="微软雅黑" w:eastAsia="微软雅黑" w:hAnsi="微软雅黑" w:hint="eastAsia"/>
          <w:b/>
          <w:bCs/>
          <w:sz w:val="21"/>
          <w:szCs w:val="21"/>
        </w:rPr>
        <w:t>曝光，超80%用户沉浸式观看60s品牌故事</w:t>
      </w:r>
      <w:r>
        <w:rPr>
          <w:rFonts w:ascii="微软雅黑" w:eastAsia="微软雅黑" w:hAnsi="微软雅黑" w:hint="eastAsia"/>
          <w:sz w:val="21"/>
          <w:szCs w:val="21"/>
        </w:rPr>
        <w:t>，深度了解品牌。</w:t>
      </w:r>
    </w:p>
    <w:p w14:paraId="6C5F3F55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D0D95F8" w14:textId="78B6381B" w:rsidR="00266964" w:rsidRDefault="002C7A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量营销：品牌传播高浓度核心TA最大化覆盖</w:t>
      </w:r>
    </w:p>
    <w:p w14:paraId="2D3F08C3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完成品牌5500w+ 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cpv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曝光，同时保证90%品牌核心目标人群TA浓度。</w:t>
      </w:r>
    </w:p>
    <w:p w14:paraId="663FE71F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（40%新锐+资生白领/50%小镇中青年）</w:t>
      </w:r>
    </w:p>
    <w:p w14:paraId="3C9278A3" w14:textId="63AE8990" w:rsidR="00266964" w:rsidRDefault="002C7A1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质营销：深度交互，可视话提升品牌认知度</w:t>
      </w:r>
    </w:p>
    <w:p w14:paraId="5A2AE007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投放后，品牌联动凯度咨询就投放效果完成调研追踪发现，本次投放活效果正向，树立了蚂蚁财富专业权益，有社会责任感的品牌形象，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品牌知名度提升7%</w:t>
      </w:r>
      <w:r>
        <w:rPr>
          <w:rFonts w:ascii="微软雅黑" w:eastAsia="微软雅黑" w:hAnsi="微软雅黑" w:hint="eastAsia"/>
          <w:sz w:val="21"/>
          <w:szCs w:val="21"/>
        </w:rPr>
        <w:t>，尤其针对理财分的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品牌认知提升达到16%，超预期完成品牌传播目标。</w:t>
      </w:r>
    </w:p>
    <w:p w14:paraId="39E14C14" w14:textId="77777777" w:rsidR="0026696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视频</w:t>
      </w:r>
    </w:p>
    <w:p w14:paraId="13306573" w14:textId="2D989EDB" w:rsidR="00266964" w:rsidRDefault="002C7A1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1" w:history="1">
        <w:r w:rsidRPr="00FB438A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https://v.youku.com/v_show/id_XNTkzMzk2NTU2MA==.html</w:t>
        </w:r>
      </w:hyperlink>
    </w:p>
    <w:p w14:paraId="69F5F6DA" w14:textId="77777777" w:rsidR="002C7A11" w:rsidRPr="002C7A11" w:rsidRDefault="002C7A11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</w:p>
    <w:sectPr w:rsidR="002C7A11" w:rsidRPr="002C7A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847E2" w14:textId="77777777" w:rsidR="0085473B" w:rsidRDefault="0085473B">
      <w:r>
        <w:separator/>
      </w:r>
    </w:p>
  </w:endnote>
  <w:endnote w:type="continuationSeparator" w:id="0">
    <w:p w14:paraId="6D929942" w14:textId="77777777" w:rsidR="0085473B" w:rsidRDefault="00854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CBB4F" w14:textId="77777777" w:rsidR="0026696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1BAC468" w14:textId="77777777" w:rsidR="00266964" w:rsidRDefault="0026696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E346F" w14:textId="77777777" w:rsidR="00266964" w:rsidRDefault="00266964">
    <w:pPr>
      <w:pStyle w:val="a9"/>
      <w:framePr w:wrap="around" w:vAnchor="text" w:hAnchor="margin" w:xAlign="right" w:y="1"/>
      <w:rPr>
        <w:rStyle w:val="af2"/>
      </w:rPr>
    </w:pPr>
  </w:p>
  <w:p w14:paraId="48DE4D0E" w14:textId="77777777" w:rsidR="00266964" w:rsidRDefault="0026696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B2FF9" w14:textId="77777777" w:rsidR="00266964" w:rsidRDefault="0026696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4117E" w14:textId="77777777" w:rsidR="0085473B" w:rsidRDefault="0085473B">
      <w:r>
        <w:separator/>
      </w:r>
    </w:p>
  </w:footnote>
  <w:footnote w:type="continuationSeparator" w:id="0">
    <w:p w14:paraId="367C67CE" w14:textId="77777777" w:rsidR="0085473B" w:rsidRDefault="00854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7B41" w14:textId="77777777" w:rsidR="00266964" w:rsidRDefault="0026696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CC4A" w14:textId="77777777" w:rsidR="0026696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E30A660" wp14:editId="2B6BB44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F95BB" w14:textId="77777777" w:rsidR="00266964" w:rsidRDefault="0026696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E11B8"/>
    <w:multiLevelType w:val="hybridMultilevel"/>
    <w:tmpl w:val="E7CE87C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881BBB"/>
    <w:multiLevelType w:val="hybridMultilevel"/>
    <w:tmpl w:val="B240C104"/>
    <w:lvl w:ilvl="0" w:tplc="0DE6A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5913725"/>
    <w:multiLevelType w:val="hybridMultilevel"/>
    <w:tmpl w:val="A2A0813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93615418">
    <w:abstractNumId w:val="2"/>
  </w:num>
  <w:num w:numId="2" w16cid:durableId="1111242361">
    <w:abstractNumId w:val="0"/>
  </w:num>
  <w:num w:numId="3" w16cid:durableId="1557162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6964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C7A1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473B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649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AC98C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C7A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youku.com/v_show/id_XNTkzMzk2NTU2MA==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202</Words>
  <Characters>1154</Characters>
  <Application>Microsoft Office Word</Application>
  <DocSecurity>0</DocSecurity>
  <Lines>9</Lines>
  <Paragraphs>2</Paragraphs>
  <ScaleCrop>false</ScaleCrop>
  <Company>WWW.YlmF.CoM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2023-02-16T00:42:00Z</dcterms:created>
  <dcterms:modified xsi:type="dcterms:W3CDTF">2023-02-16T00:42:00Z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DE6601E07CF746328BD63B8B247146EA</vt:lpwstr>
  </property>
</Properties>
</file>