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C205C" w:rsidRPr="00ED6A2C" w:rsidRDefault="005B4EEA">
      <w:pPr>
        <w:spacing w:beforeLines="100" w:before="240" w:afterLines="100" w:after="240"/>
        <w:jc w:val="center"/>
        <w:textAlignment w:val="baseline"/>
        <w:rPr>
          <w:rFonts w:ascii="微软雅黑" w:eastAsia="微软雅黑" w:hAnsi="微软雅黑" w:cs="微软雅黑"/>
          <w:b/>
          <w:sz w:val="32"/>
          <w:szCs w:val="32"/>
        </w:rPr>
      </w:pPr>
      <w:r w:rsidRPr="005B4EEA">
        <w:rPr>
          <w:rFonts w:ascii="微软雅黑" w:eastAsia="微软雅黑" w:hAnsi="微软雅黑" w:cs="微软雅黑"/>
          <w:b/>
          <w:sz w:val="32"/>
          <w:szCs w:val="32"/>
        </w:rPr>
        <w:t>蒙牛未来星×中国关工委儿研中心：推广共读科普，守护儿童成长</w:t>
      </w:r>
      <w:bookmarkStart w:id="0" w:name="_GoBack"/>
      <w:bookmarkEnd w:id="0"/>
    </w:p>
    <w:p w:rsidR="00FC205C" w:rsidRDefault="0025796D">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广 告 主</w:t>
      </w:r>
      <w:r>
        <w:rPr>
          <w:rFonts w:ascii="微软雅黑" w:eastAsia="微软雅黑" w:hAnsi="微软雅黑" w:cs="微软雅黑" w:hint="eastAsia"/>
          <w:sz w:val="21"/>
          <w:szCs w:val="21"/>
        </w:rPr>
        <w:t>：</w:t>
      </w:r>
      <w:r>
        <w:rPr>
          <w:rFonts w:ascii="微软雅黑" w:eastAsia="微软雅黑" w:hAnsi="微软雅黑" w:hint="eastAsia"/>
          <w:sz w:val="21"/>
          <w:szCs w:val="21"/>
        </w:rPr>
        <w:t>蒙牛乳业</w:t>
      </w:r>
    </w:p>
    <w:p w:rsidR="00FC205C" w:rsidRDefault="0025796D">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所属行业</w:t>
      </w:r>
      <w:r>
        <w:rPr>
          <w:rFonts w:ascii="微软雅黑" w:eastAsia="微软雅黑" w:hAnsi="微软雅黑" w:cs="微软雅黑" w:hint="eastAsia"/>
          <w:sz w:val="21"/>
          <w:szCs w:val="21"/>
        </w:rPr>
        <w:t>：</w:t>
      </w:r>
      <w:r>
        <w:rPr>
          <w:rFonts w:ascii="微软雅黑" w:eastAsia="微软雅黑" w:hAnsi="微软雅黑" w:hint="eastAsia"/>
          <w:sz w:val="21"/>
          <w:szCs w:val="21"/>
        </w:rPr>
        <w:t>乳制品行业</w:t>
      </w:r>
    </w:p>
    <w:p w:rsidR="00FC205C" w:rsidRDefault="0025796D">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执行时间</w:t>
      </w:r>
      <w:r>
        <w:rPr>
          <w:rFonts w:ascii="微软雅黑" w:eastAsia="微软雅黑" w:hAnsi="微软雅黑" w:cs="微软雅黑" w:hint="eastAsia"/>
          <w:sz w:val="21"/>
          <w:szCs w:val="21"/>
        </w:rPr>
        <w:t>：2022.11.01-12.31</w:t>
      </w:r>
    </w:p>
    <w:p w:rsidR="00FC205C" w:rsidRPr="00ED6A2C" w:rsidRDefault="0025796D" w:rsidP="00ED6A2C">
      <w:pPr>
        <w:spacing w:after="240"/>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参选类别</w:t>
      </w:r>
      <w:r>
        <w:rPr>
          <w:rFonts w:ascii="微软雅黑" w:eastAsia="微软雅黑" w:hAnsi="微软雅黑" w:cs="微软雅黑" w:hint="eastAsia"/>
          <w:sz w:val="21"/>
          <w:szCs w:val="21"/>
        </w:rPr>
        <w:t>：公益营销类</w:t>
      </w:r>
    </w:p>
    <w:p w:rsidR="00FC205C" w:rsidRDefault="0025796D">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color w:val="C79E5B"/>
          <w:sz w:val="28"/>
        </w:rPr>
        <w:t>营销背景</w:t>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大语文时代背景下，家长对于孩子阅读兴趣和阅读能力的更加关注。而3-6岁是孩子绽放原生潜能的黄金期，这阶段的孩子求知欲旺盛。</w:t>
      </w:r>
      <w:r>
        <w:rPr>
          <w:rFonts w:ascii="微软雅黑" w:eastAsia="微软雅黑" w:hAnsi="微软雅黑" w:cs="微软雅黑" w:hint="eastAsia"/>
          <w:b/>
          <w:bCs/>
          <w:sz w:val="21"/>
          <w:szCs w:val="21"/>
        </w:rPr>
        <w:t>为了打破“孩子天生不爱读”的育儿观，未来星携手中国关工委儿研中心开展阅读科普活动，向家长传递科学亲子共读的观念和方法</w:t>
      </w:r>
      <w:r>
        <w:rPr>
          <w:rFonts w:ascii="微软雅黑" w:eastAsia="微软雅黑" w:hAnsi="微软雅黑" w:cs="微软雅黑" w:hint="eastAsia"/>
          <w:sz w:val="21"/>
          <w:szCs w:val="21"/>
        </w:rPr>
        <w:t>，激发孩子的阅读潜能，助力孩子的身心健康成长。</w:t>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b/>
          <w:color w:val="C79E5B"/>
          <w:sz w:val="28"/>
        </w:rPr>
        <w:t>营销目标</w:t>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通过联手国家级平台和权威专家团队，开展亲子共读科普活动，培养幼儿阅读习惯，引发家长对儿童阅读、亲子共读的思考，让家长更好了解亲子共读和早期阅读的重要性，选择更适合的儿童读物。传递品牌态度、社会价值，传递关注下一代成长的品牌使命感。夯实未来星「政府合作品牌」等品牌标签，增加品牌曝光，强化品牌感知。</w:t>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b/>
          <w:color w:val="C79E5B"/>
          <w:sz w:val="28"/>
        </w:rPr>
        <w:t>策略与创意</w:t>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一个有温度的品牌，除了给消费者提供理性的产品价值之外，还应该给予消费者正确育儿观的感性价值。未来星的目标不仅仅是儿童奶TOP1，更希望成为儿童品类的引领者。立足孩子的「原生力量」，未来星联动国家级平台-中国关工委儿研中心和儿童领域权威专家为孩子们提供更立体的成长建议，夯实品牌价值主张。</w:t>
      </w:r>
    </w:p>
    <w:p w:rsidR="00FC205C" w:rsidRPr="00ED6A2C" w:rsidRDefault="0025796D">
      <w:pPr>
        <w:spacing w:before="100" w:beforeAutospacing="1" w:after="100" w:afterAutospacing="1"/>
        <w:textAlignment w:val="baseline"/>
        <w:rPr>
          <w:rFonts w:ascii="微软雅黑" w:eastAsia="微软雅黑" w:hAnsi="微软雅黑" w:cs="微软雅黑"/>
          <w:b/>
          <w:sz w:val="21"/>
          <w:szCs w:val="21"/>
        </w:rPr>
      </w:pPr>
      <w:r w:rsidRPr="00ED6A2C">
        <w:rPr>
          <w:rFonts w:ascii="微软雅黑" w:eastAsia="微软雅黑" w:hAnsi="微软雅黑" w:cs="微软雅黑" w:hint="eastAsia"/>
          <w:b/>
          <w:bCs/>
          <w:sz w:val="21"/>
          <w:szCs w:val="21"/>
        </w:rPr>
        <w:t>创意主题：</w:t>
      </w:r>
      <w:r w:rsidRPr="00ED6A2C">
        <w:rPr>
          <w:rFonts w:ascii="微软雅黑" w:eastAsia="微软雅黑" w:hAnsi="微软雅黑" w:cs="微软雅黑" w:hint="eastAsia"/>
          <w:b/>
          <w:sz w:val="21"/>
          <w:szCs w:val="21"/>
        </w:rPr>
        <w:t>和双原生一起，让孩子21天爱上阅读</w:t>
      </w:r>
    </w:p>
    <w:p w:rsidR="00FC205C" w:rsidRDefault="0025796D">
      <w:pPr>
        <w:spacing w:before="100" w:beforeAutospacing="1" w:after="100" w:afterAutospacing="1"/>
        <w:textAlignment w:val="baseline"/>
        <w:rPr>
          <w:rFonts w:ascii="微软雅黑" w:eastAsia="微软雅黑" w:hAnsi="微软雅黑" w:cs="微软雅黑"/>
          <w:b/>
          <w:bCs/>
          <w:sz w:val="21"/>
          <w:szCs w:val="21"/>
        </w:rPr>
      </w:pPr>
      <w:r>
        <w:rPr>
          <w:rFonts w:ascii="微软雅黑" w:eastAsia="微软雅黑" w:hAnsi="微软雅黑" w:cs="微软雅黑" w:hint="eastAsia"/>
          <w:b/>
          <w:bCs/>
          <w:sz w:val="21"/>
          <w:szCs w:val="21"/>
        </w:rPr>
        <w:t>启动期：</w:t>
      </w:r>
    </w:p>
    <w:p w:rsidR="00FC205C" w:rsidRPr="00ED6A2C" w:rsidRDefault="0025796D" w:rsidP="00ED6A2C">
      <w:pPr>
        <w:pStyle w:val="af7"/>
        <w:numPr>
          <w:ilvl w:val="0"/>
          <w:numId w:val="3"/>
        </w:numPr>
        <w:spacing w:before="100" w:beforeAutospacing="1" w:after="100" w:afterAutospacing="1"/>
        <w:ind w:firstLineChars="0"/>
        <w:textAlignment w:val="baseline"/>
        <w:rPr>
          <w:rFonts w:ascii="微软雅黑" w:eastAsia="微软雅黑" w:hAnsi="微软雅黑" w:cs="微软雅黑"/>
          <w:szCs w:val="21"/>
        </w:rPr>
      </w:pPr>
      <w:r w:rsidRPr="00ED6A2C">
        <w:rPr>
          <w:rFonts w:ascii="微软雅黑" w:eastAsia="微软雅黑" w:hAnsi="微软雅黑" w:cs="微软雅黑" w:hint="eastAsia"/>
          <w:szCs w:val="21"/>
        </w:rPr>
        <w:t>品牌发布阅读短片，达人扩散解读短片带动热议</w:t>
      </w:r>
      <w:r w:rsidR="00ED6A2C">
        <w:rPr>
          <w:rFonts w:ascii="微软雅黑" w:eastAsia="微软雅黑" w:hAnsi="微软雅黑" w:cs="微软雅黑" w:hint="eastAsia"/>
          <w:szCs w:val="21"/>
        </w:rPr>
        <w:t>；</w:t>
      </w:r>
    </w:p>
    <w:p w:rsidR="00FC205C" w:rsidRPr="00ED6A2C" w:rsidRDefault="0025796D" w:rsidP="00ED6A2C">
      <w:pPr>
        <w:pStyle w:val="af7"/>
        <w:numPr>
          <w:ilvl w:val="0"/>
          <w:numId w:val="3"/>
        </w:numPr>
        <w:spacing w:before="100" w:beforeAutospacing="1" w:after="100" w:afterAutospacing="1"/>
        <w:ind w:firstLineChars="0"/>
        <w:textAlignment w:val="baseline"/>
        <w:rPr>
          <w:rFonts w:ascii="微软雅黑" w:eastAsia="微软雅黑" w:hAnsi="微软雅黑" w:cs="微软雅黑"/>
          <w:szCs w:val="21"/>
        </w:rPr>
      </w:pPr>
      <w:r w:rsidRPr="00ED6A2C">
        <w:rPr>
          <w:rFonts w:ascii="微软雅黑" w:eastAsia="微软雅黑" w:hAnsi="微软雅黑" w:cs="微软雅黑" w:hint="eastAsia"/>
          <w:szCs w:val="21"/>
        </w:rPr>
        <w:t>人民日报开屏官宣未来星</w:t>
      </w:r>
      <w:r w:rsidR="00ED6A2C" w:rsidRPr="00ED6A2C">
        <w:rPr>
          <w:rFonts w:ascii="微软雅黑" w:eastAsia="微软雅黑" w:hAnsi="微软雅黑" w:cs="微软雅黑" w:hint="eastAsia"/>
          <w:szCs w:val="21"/>
        </w:rPr>
        <w:t>×</w:t>
      </w:r>
      <w:r w:rsidRPr="00ED6A2C">
        <w:rPr>
          <w:rFonts w:ascii="微软雅黑" w:eastAsia="微软雅黑" w:hAnsi="微软雅黑" w:cs="微软雅黑" w:hint="eastAsia"/>
          <w:szCs w:val="21"/>
        </w:rPr>
        <w:t>中国关工委儿研中心阅读活动</w:t>
      </w:r>
      <w:r w:rsidR="00ED6A2C">
        <w:rPr>
          <w:rFonts w:ascii="微软雅黑" w:eastAsia="微软雅黑" w:hAnsi="微软雅黑" w:cs="微软雅黑" w:hint="eastAsia"/>
          <w:szCs w:val="21"/>
        </w:rPr>
        <w:t>；</w:t>
      </w:r>
    </w:p>
    <w:p w:rsidR="00FC205C" w:rsidRPr="00ED6A2C" w:rsidRDefault="0025796D" w:rsidP="00ED6A2C">
      <w:pPr>
        <w:pStyle w:val="af7"/>
        <w:numPr>
          <w:ilvl w:val="0"/>
          <w:numId w:val="3"/>
        </w:numPr>
        <w:spacing w:before="100" w:beforeAutospacing="1" w:after="100" w:afterAutospacing="1"/>
        <w:ind w:firstLineChars="0"/>
        <w:textAlignment w:val="baseline"/>
        <w:rPr>
          <w:rFonts w:ascii="微软雅黑" w:eastAsia="微软雅黑" w:hAnsi="微软雅黑" w:cs="微软雅黑"/>
          <w:szCs w:val="21"/>
        </w:rPr>
      </w:pPr>
      <w:r w:rsidRPr="00ED6A2C">
        <w:rPr>
          <w:rFonts w:ascii="微软雅黑" w:eastAsia="微软雅黑" w:hAnsi="微软雅黑" w:cs="微软雅黑" w:hint="eastAsia"/>
          <w:szCs w:val="21"/>
        </w:rPr>
        <w:t>未来星小程序上线阅读打卡H5页面，赋能会员增长</w:t>
      </w:r>
      <w:r w:rsidR="00ED6A2C" w:rsidRPr="00ED6A2C">
        <w:rPr>
          <w:rFonts w:ascii="微软雅黑" w:eastAsia="微软雅黑" w:hAnsi="微软雅黑" w:cs="微软雅黑" w:hint="eastAsia"/>
          <w:szCs w:val="21"/>
        </w:rPr>
        <w:t>。</w:t>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noProof/>
          <w:sz w:val="21"/>
          <w:szCs w:val="21"/>
        </w:rPr>
        <w:lastRenderedPageBreak/>
        <w:drawing>
          <wp:inline distT="0" distB="0" distL="114300" distR="114300">
            <wp:extent cx="3698875" cy="2063750"/>
            <wp:effectExtent l="0" t="0" r="4445" b="8890"/>
            <wp:docPr id="1" name="图片 1" descr="阅读短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阅读短片"/>
                    <pic:cNvPicPr>
                      <a:picLocks noChangeAspect="1"/>
                    </pic:cNvPicPr>
                  </pic:nvPicPr>
                  <pic:blipFill>
                    <a:blip r:embed="rId8"/>
                    <a:stretch>
                      <a:fillRect/>
                    </a:stretch>
                  </pic:blipFill>
                  <pic:spPr>
                    <a:xfrm>
                      <a:off x="0" y="0"/>
                      <a:ext cx="3698875" cy="2063750"/>
                    </a:xfrm>
                    <a:prstGeom prst="rect">
                      <a:avLst/>
                    </a:prstGeom>
                  </pic:spPr>
                </pic:pic>
              </a:graphicData>
            </a:graphic>
          </wp:inline>
        </w:drawing>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阅读短片视频链接：</w:t>
      </w:r>
      <w:hyperlink r:id="rId9" w:history="1">
        <w:r>
          <w:rPr>
            <w:rStyle w:val="af3"/>
            <w:rFonts w:ascii="微软雅黑" w:eastAsia="微软雅黑" w:hAnsi="微软雅黑" w:cs="微软雅黑" w:hint="eastAsia"/>
            <w:sz w:val="21"/>
            <w:szCs w:val="21"/>
          </w:rPr>
          <w:t>https://v.qq.com/x/page/w33682k302b.html</w:t>
        </w:r>
      </w:hyperlink>
    </w:p>
    <w:p w:rsidR="00FC205C" w:rsidRDefault="0025796D">
      <w:pPr>
        <w:spacing w:before="100" w:beforeAutospacing="1" w:after="100" w:afterAutospacing="1"/>
        <w:textAlignment w:val="baseline"/>
        <w:rPr>
          <w:rFonts w:ascii="微软雅黑" w:eastAsia="微软雅黑" w:hAnsi="微软雅黑" w:cs="微软雅黑"/>
          <w:b/>
          <w:color w:val="000000" w:themeColor="text1"/>
          <w:sz w:val="21"/>
          <w:szCs w:val="21"/>
        </w:rPr>
      </w:pPr>
      <w:r>
        <w:rPr>
          <w:rFonts w:ascii="微软雅黑" w:eastAsia="微软雅黑" w:hAnsi="微软雅黑" w:cs="微软雅黑" w:hint="eastAsia"/>
          <w:b/>
          <w:color w:val="000000" w:themeColor="text1"/>
          <w:sz w:val="21"/>
          <w:szCs w:val="21"/>
        </w:rPr>
        <w:t>活动期：</w:t>
      </w:r>
    </w:p>
    <w:p w:rsidR="00FC205C" w:rsidRPr="00ED6A2C" w:rsidRDefault="0025796D" w:rsidP="00ED6A2C">
      <w:pPr>
        <w:pStyle w:val="af7"/>
        <w:numPr>
          <w:ilvl w:val="0"/>
          <w:numId w:val="4"/>
        </w:numPr>
        <w:spacing w:before="100" w:beforeAutospacing="1" w:after="100" w:afterAutospacing="1"/>
        <w:ind w:firstLineChars="0"/>
        <w:textAlignment w:val="baseline"/>
        <w:rPr>
          <w:rFonts w:ascii="微软雅黑" w:eastAsia="微软雅黑" w:hAnsi="微软雅黑" w:cs="微软雅黑"/>
          <w:bCs/>
          <w:color w:val="000000" w:themeColor="text1"/>
          <w:szCs w:val="21"/>
        </w:rPr>
      </w:pPr>
      <w:r w:rsidRPr="00ED6A2C">
        <w:rPr>
          <w:rFonts w:ascii="微软雅黑" w:eastAsia="微软雅黑" w:hAnsi="微软雅黑" w:cs="微软雅黑" w:hint="eastAsia"/>
          <w:bCs/>
          <w:color w:val="000000" w:themeColor="text1"/>
          <w:szCs w:val="21"/>
        </w:rPr>
        <w:t>数据系列海报以数据洞察儿童阅读问题</w:t>
      </w:r>
      <w:r w:rsidR="00ED6A2C" w:rsidRPr="00ED6A2C">
        <w:rPr>
          <w:rFonts w:ascii="微软雅黑" w:eastAsia="微软雅黑" w:hAnsi="微软雅黑" w:cs="微软雅黑" w:hint="eastAsia"/>
          <w:bCs/>
          <w:color w:val="000000" w:themeColor="text1"/>
          <w:szCs w:val="21"/>
        </w:rPr>
        <w:t>；</w:t>
      </w:r>
    </w:p>
    <w:p w:rsidR="00FC205C" w:rsidRPr="00ED6A2C" w:rsidRDefault="0025796D" w:rsidP="00ED6A2C">
      <w:pPr>
        <w:pStyle w:val="af7"/>
        <w:numPr>
          <w:ilvl w:val="0"/>
          <w:numId w:val="4"/>
        </w:numPr>
        <w:spacing w:before="100" w:beforeAutospacing="1" w:after="100" w:afterAutospacing="1"/>
        <w:ind w:firstLineChars="0"/>
        <w:textAlignment w:val="baseline"/>
        <w:rPr>
          <w:rFonts w:ascii="微软雅黑" w:eastAsia="微软雅黑" w:hAnsi="微软雅黑" w:cs="微软雅黑"/>
          <w:bCs/>
          <w:color w:val="000000" w:themeColor="text1"/>
          <w:szCs w:val="21"/>
        </w:rPr>
      </w:pPr>
      <w:r w:rsidRPr="00ED6A2C">
        <w:rPr>
          <w:rFonts w:ascii="微软雅黑" w:eastAsia="微软雅黑" w:hAnsi="微软雅黑" w:cs="微软雅黑" w:hint="eastAsia"/>
          <w:bCs/>
          <w:color w:val="000000" w:themeColor="text1"/>
          <w:szCs w:val="21"/>
        </w:rPr>
        <w:t>阅读周边利益驱动参与，助力精神和身体双营养</w:t>
      </w:r>
      <w:r w:rsidR="00ED6A2C" w:rsidRPr="00ED6A2C">
        <w:rPr>
          <w:rFonts w:ascii="微软雅黑" w:eastAsia="微软雅黑" w:hAnsi="微软雅黑" w:cs="微软雅黑" w:hint="eastAsia"/>
          <w:bCs/>
          <w:color w:val="000000" w:themeColor="text1"/>
          <w:szCs w:val="21"/>
        </w:rPr>
        <w:t>；</w:t>
      </w:r>
    </w:p>
    <w:p w:rsidR="00FC205C" w:rsidRPr="00ED6A2C" w:rsidRDefault="0025796D" w:rsidP="00ED6A2C">
      <w:pPr>
        <w:pStyle w:val="af7"/>
        <w:numPr>
          <w:ilvl w:val="0"/>
          <w:numId w:val="4"/>
        </w:numPr>
        <w:spacing w:before="100" w:beforeAutospacing="1" w:after="100" w:afterAutospacing="1"/>
        <w:ind w:firstLineChars="0"/>
        <w:textAlignment w:val="baseline"/>
        <w:rPr>
          <w:rFonts w:ascii="微软雅黑" w:eastAsia="微软雅黑" w:hAnsi="微软雅黑" w:cs="微软雅黑"/>
          <w:bCs/>
          <w:color w:val="000000" w:themeColor="text1"/>
          <w:szCs w:val="21"/>
        </w:rPr>
      </w:pPr>
      <w:r w:rsidRPr="00ED6A2C">
        <w:rPr>
          <w:rFonts w:ascii="微软雅黑" w:eastAsia="微软雅黑" w:hAnsi="微软雅黑" w:cs="微软雅黑" w:hint="eastAsia"/>
          <w:bCs/>
          <w:color w:val="000000" w:themeColor="text1"/>
          <w:szCs w:val="21"/>
        </w:rPr>
        <w:t>21天阅读干货内容输出，促持续关注</w:t>
      </w:r>
      <w:r w:rsidR="00ED6A2C" w:rsidRPr="00ED6A2C">
        <w:rPr>
          <w:rFonts w:ascii="微软雅黑" w:eastAsia="微软雅黑" w:hAnsi="微软雅黑" w:cs="微软雅黑" w:hint="eastAsia"/>
          <w:bCs/>
          <w:color w:val="000000" w:themeColor="text1"/>
          <w:szCs w:val="21"/>
        </w:rPr>
        <w:t>；</w:t>
      </w:r>
    </w:p>
    <w:p w:rsidR="00FC205C" w:rsidRPr="00ED6A2C" w:rsidRDefault="0025796D" w:rsidP="00ED6A2C">
      <w:pPr>
        <w:pStyle w:val="af7"/>
        <w:numPr>
          <w:ilvl w:val="0"/>
          <w:numId w:val="4"/>
        </w:numPr>
        <w:tabs>
          <w:tab w:val="left" w:pos="312"/>
        </w:tabs>
        <w:spacing w:before="100" w:beforeAutospacing="1" w:after="100" w:afterAutospacing="1"/>
        <w:ind w:firstLineChars="0"/>
        <w:textAlignment w:val="baseline"/>
        <w:rPr>
          <w:rFonts w:ascii="微软雅黑" w:eastAsia="微软雅黑" w:hAnsi="微软雅黑" w:cs="微软雅黑"/>
          <w:bCs/>
          <w:color w:val="000000" w:themeColor="text1"/>
          <w:szCs w:val="21"/>
        </w:rPr>
      </w:pPr>
      <w:r w:rsidRPr="00ED6A2C">
        <w:rPr>
          <w:rFonts w:ascii="微软雅黑" w:eastAsia="微软雅黑" w:hAnsi="微软雅黑" w:cs="微软雅黑" w:hint="eastAsia"/>
          <w:bCs/>
          <w:color w:val="000000" w:themeColor="text1"/>
          <w:szCs w:val="21"/>
        </w:rPr>
        <w:t>联合品牌代言人孙俪领衔达人发出阅读倡议，引流阅读活动</w:t>
      </w:r>
      <w:r w:rsidR="00ED6A2C" w:rsidRPr="00ED6A2C">
        <w:rPr>
          <w:rFonts w:ascii="微软雅黑" w:eastAsia="微软雅黑" w:hAnsi="微软雅黑" w:cs="微软雅黑" w:hint="eastAsia"/>
          <w:bCs/>
          <w:color w:val="000000" w:themeColor="text1"/>
          <w:szCs w:val="21"/>
        </w:rPr>
        <w:t>。</w:t>
      </w:r>
    </w:p>
    <w:p w:rsidR="00FC205C" w:rsidRDefault="0025796D">
      <w:pPr>
        <w:spacing w:before="100" w:beforeAutospacing="1" w:after="100" w:afterAutospacing="1"/>
        <w:textAlignment w:val="baseline"/>
        <w:rPr>
          <w:rFonts w:ascii="微软雅黑" w:eastAsia="微软雅黑" w:hAnsi="微软雅黑" w:cs="微软雅黑"/>
          <w:b/>
          <w:color w:val="0D0D0D" w:themeColor="text1" w:themeTint="F2"/>
          <w:szCs w:val="21"/>
        </w:rPr>
      </w:pPr>
      <w:r>
        <w:rPr>
          <w:rFonts w:ascii="微软雅黑" w:eastAsia="微软雅黑" w:hAnsi="微软雅黑" w:cs="微软雅黑" w:hint="eastAsia"/>
          <w:b/>
          <w:noProof/>
          <w:color w:val="0D0D0D" w:themeColor="text1" w:themeTint="F2"/>
          <w:szCs w:val="21"/>
        </w:rPr>
        <w:drawing>
          <wp:inline distT="0" distB="0" distL="114300" distR="114300">
            <wp:extent cx="3255010" cy="1831975"/>
            <wp:effectExtent l="0" t="0" r="6350" b="12065"/>
            <wp:docPr id="11" name="图片 11" descr="孙俪id视频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孙俪id视频截图"/>
                    <pic:cNvPicPr>
                      <a:picLocks noChangeAspect="1"/>
                    </pic:cNvPicPr>
                  </pic:nvPicPr>
                  <pic:blipFill>
                    <a:blip r:embed="rId10"/>
                    <a:stretch>
                      <a:fillRect/>
                    </a:stretch>
                  </pic:blipFill>
                  <pic:spPr>
                    <a:xfrm>
                      <a:off x="0" y="0"/>
                      <a:ext cx="3255010" cy="1831975"/>
                    </a:xfrm>
                    <a:prstGeom prst="rect">
                      <a:avLst/>
                    </a:prstGeom>
                  </pic:spPr>
                </pic:pic>
              </a:graphicData>
            </a:graphic>
          </wp:inline>
        </w:drawing>
      </w:r>
    </w:p>
    <w:p w:rsidR="00FC205C" w:rsidRDefault="0025796D">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color w:val="C79E5B"/>
          <w:sz w:val="28"/>
        </w:rPr>
        <w:t>执行过程/媒体表现</w:t>
      </w:r>
    </w:p>
    <w:p w:rsidR="00FC205C" w:rsidRDefault="0025796D">
      <w:pPr>
        <w:spacing w:before="100" w:beforeAutospacing="1" w:after="100" w:afterAutospacing="1"/>
        <w:textAlignment w:val="baseline"/>
        <w:rPr>
          <w:rFonts w:ascii="微软雅黑" w:eastAsia="微软雅黑" w:hAnsi="微软雅黑" w:cs="微软雅黑"/>
          <w:b/>
          <w:bCs/>
          <w:sz w:val="21"/>
          <w:szCs w:val="21"/>
        </w:rPr>
      </w:pPr>
      <w:r>
        <w:rPr>
          <w:rFonts w:ascii="微软雅黑" w:eastAsia="微软雅黑" w:hAnsi="微软雅黑" w:cs="微软雅黑" w:hint="eastAsia"/>
          <w:b/>
          <w:bCs/>
          <w:sz w:val="21"/>
          <w:szCs w:val="21"/>
        </w:rPr>
        <w:t>1、未来星官微：</w:t>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1）发布未来星</w:t>
      </w:r>
      <w:r w:rsidR="00E34219">
        <w:rPr>
          <w:rFonts w:ascii="微软雅黑" w:eastAsia="微软雅黑" w:hAnsi="微软雅黑" w:cs="微软雅黑" w:hint="eastAsia"/>
          <w:sz w:val="21"/>
          <w:szCs w:val="21"/>
        </w:rPr>
        <w:t>×</w:t>
      </w:r>
      <w:r>
        <w:rPr>
          <w:rFonts w:ascii="微软雅黑" w:eastAsia="微软雅黑" w:hAnsi="微软雅黑" w:cs="微软雅黑" w:hint="eastAsia"/>
          <w:sz w:val="21"/>
          <w:szCs w:val="21"/>
        </w:rPr>
        <w:t>中国关工委儿研中心共创阅读短片，并发起提问“如何让孩子爱上阅读”，视频播放量400w+，持平央媒大号（未来星61微电影新华社视频播放量401w+）；</w:t>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noProof/>
          <w:color w:val="0D0D0D" w:themeColor="text1" w:themeTint="F2"/>
          <w:szCs w:val="21"/>
        </w:rPr>
        <w:lastRenderedPageBreak/>
        <w:drawing>
          <wp:inline distT="0" distB="0" distL="114300" distR="114300">
            <wp:extent cx="4586605" cy="3482340"/>
            <wp:effectExtent l="0" t="0" r="635" b="7620"/>
            <wp:docPr id="12" name="图片 12" descr="阅读短片发布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阅读短片发布_副本"/>
                    <pic:cNvPicPr>
                      <a:picLocks noChangeAspect="1"/>
                    </pic:cNvPicPr>
                  </pic:nvPicPr>
                  <pic:blipFill>
                    <a:blip r:embed="rId11"/>
                    <a:stretch>
                      <a:fillRect/>
                    </a:stretch>
                  </pic:blipFill>
                  <pic:spPr>
                    <a:xfrm>
                      <a:off x="0" y="0"/>
                      <a:ext cx="4586605" cy="3482340"/>
                    </a:xfrm>
                    <a:prstGeom prst="rect">
                      <a:avLst/>
                    </a:prstGeom>
                  </pic:spPr>
                </pic:pic>
              </a:graphicData>
            </a:graphic>
          </wp:inline>
        </w:drawing>
      </w:r>
    </w:p>
    <w:p w:rsidR="00FC205C" w:rsidRDefault="0025796D">
      <w:pPr>
        <w:widowControl w:val="0"/>
        <w:spacing w:line="460" w:lineRule="exact"/>
        <w:jc w:val="both"/>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color w:val="0D0D0D" w:themeColor="text1" w:themeTint="F2"/>
          <w:kern w:val="2"/>
          <w:sz w:val="21"/>
          <w:szCs w:val="21"/>
        </w:rPr>
        <w:t>2）发布活动海报，官宣联手中国关工委儿研中心开展#让孩子21天爱上阅读# 活动，引流小程序参与阅读打卡；</w:t>
      </w:r>
    </w:p>
    <w:p w:rsidR="00FC205C" w:rsidRDefault="0025796D">
      <w:pPr>
        <w:widowControl w:val="0"/>
        <w:jc w:val="both"/>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noProof/>
          <w:color w:val="0D0D0D" w:themeColor="text1" w:themeTint="F2"/>
          <w:kern w:val="2"/>
          <w:sz w:val="21"/>
          <w:szCs w:val="21"/>
        </w:rPr>
        <w:drawing>
          <wp:inline distT="0" distB="0" distL="114300" distR="114300">
            <wp:extent cx="1907540" cy="3392170"/>
            <wp:effectExtent l="0" t="0" r="12700" b="6350"/>
            <wp:docPr id="14" name="图片 14" descr="social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ocial海报"/>
                    <pic:cNvPicPr>
                      <a:picLocks noChangeAspect="1"/>
                    </pic:cNvPicPr>
                  </pic:nvPicPr>
                  <pic:blipFill>
                    <a:blip r:embed="rId12"/>
                    <a:stretch>
                      <a:fillRect/>
                    </a:stretch>
                  </pic:blipFill>
                  <pic:spPr>
                    <a:xfrm>
                      <a:off x="0" y="0"/>
                      <a:ext cx="1907540" cy="3392170"/>
                    </a:xfrm>
                    <a:prstGeom prst="rect">
                      <a:avLst/>
                    </a:prstGeom>
                  </pic:spPr>
                </pic:pic>
              </a:graphicData>
            </a:graphic>
          </wp:inline>
        </w:drawing>
      </w:r>
    </w:p>
    <w:p w:rsidR="00FC205C" w:rsidRDefault="0025796D">
      <w:pPr>
        <w:widowControl w:val="0"/>
        <w:spacing w:line="460" w:lineRule="exact"/>
        <w:jc w:val="both"/>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color w:val="0D0D0D" w:themeColor="text1" w:themeTint="F2"/>
          <w:kern w:val="2"/>
          <w:sz w:val="21"/>
          <w:szCs w:val="21"/>
        </w:rPr>
        <w:t>3）联合未来星品牌代言人孙俪呼吁家长参与亲子共读，播放量超均值5倍；</w:t>
      </w:r>
    </w:p>
    <w:p w:rsidR="00FC205C" w:rsidRDefault="0025796D">
      <w:pPr>
        <w:widowControl w:val="0"/>
        <w:spacing w:line="460" w:lineRule="exact"/>
        <w:jc w:val="both"/>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color w:val="0D0D0D" w:themeColor="text1" w:themeTint="F2"/>
          <w:kern w:val="2"/>
          <w:sz w:val="21"/>
          <w:szCs w:val="21"/>
        </w:rPr>
        <w:t>4）发布阅读数据系列海报，强化亲子阅读的重要性，引发家长热议；</w:t>
      </w:r>
    </w:p>
    <w:p w:rsidR="00FC205C" w:rsidRDefault="0025796D">
      <w:pPr>
        <w:widowControl w:val="0"/>
        <w:spacing w:line="460" w:lineRule="exact"/>
        <w:jc w:val="both"/>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color w:val="0D0D0D" w:themeColor="text1" w:themeTint="F2"/>
          <w:kern w:val="2"/>
          <w:sz w:val="21"/>
          <w:szCs w:val="21"/>
        </w:rPr>
        <w:t>5）21天阅读干货内容输出，促持续关注（第一周“什么是科学共读”，第二周“如何选择共读读物”，第三周“如何提升共读质量”，第四周“如何培养阅读习惯”）</w:t>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noProof/>
          <w:color w:val="0D0D0D" w:themeColor="text1" w:themeTint="F2"/>
          <w:szCs w:val="21"/>
        </w:rPr>
        <w:lastRenderedPageBreak/>
        <w:drawing>
          <wp:inline distT="0" distB="0" distL="114300" distR="114300">
            <wp:extent cx="4911090" cy="2179955"/>
            <wp:effectExtent l="0" t="0" r="11430" b="14605"/>
            <wp:docPr id="2" name="图片 2"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nitpintu_副本"/>
                    <pic:cNvPicPr>
                      <a:picLocks noChangeAspect="1"/>
                    </pic:cNvPicPr>
                  </pic:nvPicPr>
                  <pic:blipFill>
                    <a:blip r:embed="rId13"/>
                    <a:stretch>
                      <a:fillRect/>
                    </a:stretch>
                  </pic:blipFill>
                  <pic:spPr>
                    <a:xfrm>
                      <a:off x="0" y="0"/>
                      <a:ext cx="4911090" cy="2179955"/>
                    </a:xfrm>
                    <a:prstGeom prst="rect">
                      <a:avLst/>
                    </a:prstGeom>
                  </pic:spPr>
                </pic:pic>
              </a:graphicData>
            </a:graphic>
          </wp:inline>
        </w:drawing>
      </w:r>
    </w:p>
    <w:p w:rsidR="00FC205C" w:rsidRDefault="0025796D">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noProof/>
          <w:color w:val="0D0D0D" w:themeColor="text1" w:themeTint="F2"/>
          <w:szCs w:val="21"/>
        </w:rPr>
        <w:drawing>
          <wp:inline distT="0" distB="0" distL="114300" distR="114300">
            <wp:extent cx="4925695" cy="1089660"/>
            <wp:effectExtent l="0" t="0" r="12065" b="7620"/>
            <wp:docPr id="10" name="图片 10" descr="21天科学共读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1天科学共读海报"/>
                    <pic:cNvPicPr>
                      <a:picLocks noChangeAspect="1"/>
                    </pic:cNvPicPr>
                  </pic:nvPicPr>
                  <pic:blipFill>
                    <a:blip r:embed="rId14"/>
                    <a:stretch>
                      <a:fillRect/>
                    </a:stretch>
                  </pic:blipFill>
                  <pic:spPr>
                    <a:xfrm>
                      <a:off x="0" y="0"/>
                      <a:ext cx="4925695" cy="1089660"/>
                    </a:xfrm>
                    <a:prstGeom prst="rect">
                      <a:avLst/>
                    </a:prstGeom>
                  </pic:spPr>
                </pic:pic>
              </a:graphicData>
            </a:graphic>
          </wp:inline>
        </w:drawing>
      </w:r>
    </w:p>
    <w:p w:rsidR="00FC205C" w:rsidRDefault="0025796D">
      <w:pPr>
        <w:widowControl w:val="0"/>
        <w:spacing w:line="460" w:lineRule="exact"/>
        <w:jc w:val="both"/>
        <w:textAlignment w:val="baseline"/>
        <w:rPr>
          <w:rFonts w:ascii="微软雅黑" w:eastAsia="微软雅黑" w:hAnsi="微软雅黑" w:cs="微软雅黑"/>
          <w:b/>
          <w:bCs/>
          <w:color w:val="0D0D0D" w:themeColor="text1" w:themeTint="F2"/>
          <w:kern w:val="2"/>
          <w:sz w:val="21"/>
          <w:szCs w:val="21"/>
        </w:rPr>
      </w:pPr>
      <w:r>
        <w:rPr>
          <w:rFonts w:ascii="微软雅黑" w:eastAsia="微软雅黑" w:hAnsi="微软雅黑" w:cs="微软雅黑" w:hint="eastAsia"/>
          <w:b/>
          <w:bCs/>
          <w:color w:val="0D0D0D" w:themeColor="text1" w:themeTint="F2"/>
          <w:kern w:val="2"/>
          <w:sz w:val="21"/>
          <w:szCs w:val="21"/>
        </w:rPr>
        <w:t>2、微信小程序：</w:t>
      </w:r>
    </w:p>
    <w:p w:rsidR="00FC205C" w:rsidRDefault="0025796D">
      <w:pPr>
        <w:widowControl w:val="0"/>
        <w:spacing w:line="460" w:lineRule="exact"/>
        <w:jc w:val="both"/>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color w:val="0D0D0D" w:themeColor="text1" w:themeTint="F2"/>
          <w:kern w:val="2"/>
          <w:sz w:val="21"/>
          <w:szCs w:val="21"/>
        </w:rPr>
        <w:t>1）上线“让孩子21天阅读”打卡活动H5，赋能小程序入会拉新（H5包含每日阅读打卡、领取日签、推荐书单和阅读小贴士4个部分，多维度打透家长阅读诉求）；</w:t>
      </w:r>
    </w:p>
    <w:p w:rsidR="00FC205C" w:rsidRDefault="0025796D">
      <w:pPr>
        <w:widowControl w:val="0"/>
        <w:spacing w:line="460" w:lineRule="exact"/>
        <w:jc w:val="both"/>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color w:val="0D0D0D" w:themeColor="text1" w:themeTint="F2"/>
          <w:kern w:val="2"/>
          <w:sz w:val="21"/>
          <w:szCs w:val="21"/>
        </w:rPr>
        <w:t>2）阶段性利益驱动，提升用户留存率；</w:t>
      </w:r>
    </w:p>
    <w:p w:rsidR="00FC205C" w:rsidRDefault="0025796D">
      <w:pPr>
        <w:widowControl w:val="0"/>
        <w:spacing w:line="460" w:lineRule="exact"/>
        <w:jc w:val="both"/>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color w:val="0D0D0D" w:themeColor="text1" w:themeTint="F2"/>
          <w:kern w:val="2"/>
          <w:sz w:val="21"/>
          <w:szCs w:val="21"/>
        </w:rPr>
        <w:t>3）定制未来星营养成长礼包，提供精神和身体上的营养助力</w:t>
      </w:r>
      <w:r w:rsidR="00F44CDE">
        <w:rPr>
          <w:rFonts w:ascii="微软雅黑" w:eastAsia="微软雅黑" w:hAnsi="微软雅黑" w:cs="微软雅黑" w:hint="eastAsia"/>
          <w:color w:val="0D0D0D" w:themeColor="text1" w:themeTint="F2"/>
          <w:kern w:val="2"/>
          <w:sz w:val="21"/>
          <w:szCs w:val="21"/>
        </w:rPr>
        <w:t>。</w:t>
      </w:r>
    </w:p>
    <w:p w:rsidR="00FC205C" w:rsidRDefault="00F44CDE" w:rsidP="00F44CDE">
      <w:pPr>
        <w:widowControl w:val="0"/>
        <w:spacing w:before="100" w:beforeAutospacing="1" w:after="100" w:afterAutospacing="1"/>
        <w:jc w:val="both"/>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noProof/>
          <w:color w:val="0D0D0D" w:themeColor="text1" w:themeTint="F2"/>
          <w:kern w:val="2"/>
          <w:sz w:val="21"/>
          <w:szCs w:val="21"/>
        </w:rPr>
        <w:drawing>
          <wp:inline distT="0" distB="0" distL="114300" distR="114300" wp14:anchorId="5F44999B" wp14:editId="65C5BC67">
            <wp:extent cx="4694555" cy="2730500"/>
            <wp:effectExtent l="0" t="0" r="14605" b="12700"/>
            <wp:docPr id="8" name="图片 8" descr="part3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art3_副本_副本"/>
                    <pic:cNvPicPr>
                      <a:picLocks noChangeAspect="1"/>
                    </pic:cNvPicPr>
                  </pic:nvPicPr>
                  <pic:blipFill>
                    <a:blip r:embed="rId15"/>
                    <a:stretch>
                      <a:fillRect/>
                    </a:stretch>
                  </pic:blipFill>
                  <pic:spPr>
                    <a:xfrm>
                      <a:off x="0" y="0"/>
                      <a:ext cx="4694555" cy="2730500"/>
                    </a:xfrm>
                    <a:prstGeom prst="rect">
                      <a:avLst/>
                    </a:prstGeom>
                  </pic:spPr>
                </pic:pic>
              </a:graphicData>
            </a:graphic>
          </wp:inline>
        </w:drawing>
      </w:r>
    </w:p>
    <w:p w:rsidR="00FC205C" w:rsidRDefault="0025796D">
      <w:pPr>
        <w:widowControl w:val="0"/>
        <w:spacing w:line="460" w:lineRule="exact"/>
        <w:jc w:val="both"/>
        <w:textAlignment w:val="baseline"/>
        <w:rPr>
          <w:rFonts w:ascii="微软雅黑" w:eastAsia="微软雅黑" w:hAnsi="微软雅黑" w:cs="微软雅黑"/>
          <w:b/>
          <w:bCs/>
          <w:color w:val="0D0D0D" w:themeColor="text1" w:themeTint="F2"/>
          <w:kern w:val="2"/>
          <w:sz w:val="21"/>
          <w:szCs w:val="21"/>
        </w:rPr>
      </w:pPr>
      <w:r>
        <w:rPr>
          <w:rFonts w:ascii="微软雅黑" w:eastAsia="微软雅黑" w:hAnsi="微软雅黑" w:cs="微软雅黑" w:hint="eastAsia"/>
          <w:b/>
          <w:bCs/>
          <w:color w:val="0D0D0D" w:themeColor="text1" w:themeTint="F2"/>
          <w:kern w:val="2"/>
          <w:sz w:val="21"/>
          <w:szCs w:val="21"/>
        </w:rPr>
        <w:t>3、微信私域：</w:t>
      </w:r>
      <w:r>
        <w:rPr>
          <w:rFonts w:ascii="微软雅黑" w:eastAsia="微软雅黑" w:hAnsi="微软雅黑" w:cs="微软雅黑" w:hint="eastAsia"/>
          <w:color w:val="0D0D0D" w:themeColor="text1" w:themeTint="F2"/>
          <w:kern w:val="2"/>
          <w:sz w:val="21"/>
          <w:szCs w:val="21"/>
        </w:rPr>
        <w:t>活动精准辐射未来星企微和微信社群5W+品牌私域用户</w:t>
      </w:r>
      <w:r w:rsidR="00F44CDE">
        <w:rPr>
          <w:rFonts w:ascii="微软雅黑" w:eastAsia="微软雅黑" w:hAnsi="微软雅黑" w:cs="微软雅黑" w:hint="eastAsia"/>
          <w:color w:val="0D0D0D" w:themeColor="text1" w:themeTint="F2"/>
          <w:kern w:val="2"/>
          <w:sz w:val="21"/>
          <w:szCs w:val="21"/>
        </w:rPr>
        <w:t>。</w:t>
      </w:r>
    </w:p>
    <w:p w:rsidR="00FC205C" w:rsidRDefault="0025796D">
      <w:pPr>
        <w:spacing w:before="100" w:beforeAutospacing="1" w:after="100" w:afterAutospacing="1"/>
        <w:textAlignment w:val="baseline"/>
        <w:rPr>
          <w:rFonts w:ascii="微软雅黑" w:eastAsia="微软雅黑" w:hAnsi="微软雅黑" w:cs="微软雅黑"/>
          <w:color w:val="0D0D0D" w:themeColor="text1" w:themeTint="F2"/>
          <w:kern w:val="2"/>
          <w:sz w:val="21"/>
          <w:szCs w:val="21"/>
        </w:rPr>
      </w:pPr>
      <w:r>
        <w:rPr>
          <w:rFonts w:ascii="微软雅黑" w:eastAsia="微软雅黑" w:hAnsi="微软雅黑" w:cs="微软雅黑" w:hint="eastAsia"/>
          <w:b/>
          <w:bCs/>
          <w:color w:val="0D0D0D" w:themeColor="text1" w:themeTint="F2"/>
          <w:kern w:val="2"/>
          <w:sz w:val="21"/>
          <w:szCs w:val="21"/>
        </w:rPr>
        <w:t>4、未来星</w:t>
      </w:r>
      <w:r w:rsidR="00F44CDE">
        <w:rPr>
          <w:rFonts w:ascii="微软雅黑" w:eastAsia="微软雅黑" w:hAnsi="微软雅黑" w:cs="微软雅黑" w:hint="eastAsia"/>
          <w:b/>
          <w:bCs/>
          <w:color w:val="0D0D0D" w:themeColor="text1" w:themeTint="F2"/>
          <w:kern w:val="2"/>
          <w:sz w:val="21"/>
          <w:szCs w:val="21"/>
        </w:rPr>
        <w:t>×</w:t>
      </w:r>
      <w:r>
        <w:rPr>
          <w:rFonts w:ascii="微软雅黑" w:eastAsia="微软雅黑" w:hAnsi="微软雅黑" w:cs="微软雅黑" w:hint="eastAsia"/>
          <w:b/>
          <w:bCs/>
          <w:color w:val="0D0D0D" w:themeColor="text1" w:themeTint="F2"/>
          <w:kern w:val="2"/>
          <w:sz w:val="21"/>
          <w:szCs w:val="21"/>
        </w:rPr>
        <w:t>人民日报、京东图书：</w:t>
      </w:r>
      <w:r>
        <w:rPr>
          <w:rFonts w:ascii="微软雅黑" w:eastAsia="微软雅黑" w:hAnsi="微软雅黑" w:cs="微软雅黑" w:hint="eastAsia"/>
          <w:color w:val="0D0D0D" w:themeColor="text1" w:themeTint="F2"/>
          <w:kern w:val="2"/>
          <w:sz w:val="21"/>
          <w:szCs w:val="21"/>
        </w:rPr>
        <w:t>央媒资源权威背书+精准渠道触达亲子人群，拉动电商GMV增长</w:t>
      </w:r>
      <w:r w:rsidR="00F44CDE">
        <w:rPr>
          <w:rFonts w:ascii="微软雅黑" w:eastAsia="微软雅黑" w:hAnsi="微软雅黑" w:cs="微软雅黑" w:hint="eastAsia"/>
          <w:color w:val="0D0D0D" w:themeColor="text1" w:themeTint="F2"/>
          <w:kern w:val="2"/>
          <w:sz w:val="21"/>
          <w:szCs w:val="21"/>
        </w:rPr>
        <w:t>。</w:t>
      </w:r>
    </w:p>
    <w:p w:rsidR="00FC205C" w:rsidRDefault="0025796D">
      <w:pPr>
        <w:spacing w:before="100" w:beforeAutospacing="1" w:after="100" w:afterAutospacing="1"/>
        <w:textAlignment w:val="baseline"/>
        <w:rPr>
          <w:rFonts w:ascii="微软雅黑" w:eastAsia="微软雅黑" w:hAnsi="微软雅黑" w:cs="微软雅黑"/>
          <w:b/>
          <w:bCs/>
          <w:color w:val="0D0D0D" w:themeColor="text1" w:themeTint="F2"/>
          <w:kern w:val="2"/>
          <w:sz w:val="21"/>
          <w:szCs w:val="21"/>
        </w:rPr>
      </w:pPr>
      <w:r>
        <w:rPr>
          <w:rFonts w:ascii="微软雅黑" w:eastAsia="微软雅黑" w:hAnsi="微软雅黑" w:cs="微软雅黑" w:hint="eastAsia"/>
          <w:b/>
          <w:bCs/>
          <w:color w:val="0D0D0D" w:themeColor="text1" w:themeTint="F2"/>
          <w:kern w:val="2"/>
          <w:sz w:val="21"/>
          <w:szCs w:val="21"/>
        </w:rPr>
        <w:lastRenderedPageBreak/>
        <w:t>5、KOL：</w:t>
      </w:r>
      <w:r>
        <w:rPr>
          <w:rFonts w:ascii="微软雅黑" w:eastAsia="微软雅黑" w:hAnsi="微软雅黑" w:cs="微软雅黑" w:hint="eastAsia"/>
          <w:color w:val="0D0D0D" w:themeColor="text1" w:themeTint="F2"/>
          <w:kern w:val="2"/>
          <w:sz w:val="21"/>
          <w:szCs w:val="21"/>
        </w:rPr>
        <w:t>32位微博母婴达人+7位微信母婴达人参与扩散阅读活动，实现社交裂变引流（百万量级以上KOL工26位）</w:t>
      </w:r>
      <w:r w:rsidR="00F44CDE">
        <w:rPr>
          <w:rFonts w:ascii="微软雅黑" w:eastAsia="微软雅黑" w:hAnsi="微软雅黑" w:cs="微软雅黑" w:hint="eastAsia"/>
          <w:color w:val="0D0D0D" w:themeColor="text1" w:themeTint="F2"/>
          <w:kern w:val="2"/>
          <w:sz w:val="21"/>
          <w:szCs w:val="21"/>
        </w:rPr>
        <w:t>。</w:t>
      </w:r>
    </w:p>
    <w:p w:rsidR="00FC205C" w:rsidRDefault="0025796D">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bCs/>
          <w:noProof/>
          <w:color w:val="0D0D0D" w:themeColor="text1" w:themeTint="F2"/>
          <w:kern w:val="2"/>
          <w:sz w:val="21"/>
          <w:szCs w:val="21"/>
        </w:rPr>
        <w:drawing>
          <wp:inline distT="0" distB="0" distL="114300" distR="114300">
            <wp:extent cx="4493895" cy="2421255"/>
            <wp:effectExtent l="0" t="0" r="1905" b="1905"/>
            <wp:docPr id="15" name="图片 15" descr="KOL和妈妈用户参与打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KOL和妈妈用户参与打卡"/>
                    <pic:cNvPicPr>
                      <a:picLocks noChangeAspect="1"/>
                    </pic:cNvPicPr>
                  </pic:nvPicPr>
                  <pic:blipFill>
                    <a:blip r:embed="rId16"/>
                    <a:stretch>
                      <a:fillRect/>
                    </a:stretch>
                  </pic:blipFill>
                  <pic:spPr>
                    <a:xfrm>
                      <a:off x="0" y="0"/>
                      <a:ext cx="4493895" cy="2421255"/>
                    </a:xfrm>
                    <a:prstGeom prst="rect">
                      <a:avLst/>
                    </a:prstGeom>
                  </pic:spPr>
                </pic:pic>
              </a:graphicData>
            </a:graphic>
          </wp:inline>
        </w:drawing>
      </w:r>
    </w:p>
    <w:p w:rsidR="00FC205C" w:rsidRDefault="0025796D">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color w:val="C79E5B"/>
          <w:sz w:val="28"/>
        </w:rPr>
        <w:t>营销效果与市场反馈</w:t>
      </w:r>
    </w:p>
    <w:p w:rsidR="00FC205C" w:rsidRDefault="0025796D" w:rsidP="00F44CDE">
      <w:pPr>
        <w:widowControl w:val="0"/>
        <w:numPr>
          <w:ilvl w:val="0"/>
          <w:numId w:val="2"/>
        </w:numPr>
        <w:spacing w:before="100" w:beforeAutospacing="1" w:after="100" w:afterAutospacing="1"/>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微博话题#让孩子21天爱上阅读# 阅读量</w:t>
      </w:r>
      <w:r>
        <w:rPr>
          <w:rFonts w:ascii="微软雅黑" w:eastAsia="微软雅黑" w:hAnsi="微软雅黑" w:cs="微软雅黑" w:hint="eastAsia"/>
          <w:b/>
          <w:color w:val="0D0D0D" w:themeColor="text1" w:themeTint="F2"/>
          <w:kern w:val="2"/>
          <w:sz w:val="21"/>
          <w:szCs w:val="21"/>
        </w:rPr>
        <w:t>5387w+</w:t>
      </w:r>
      <w:r>
        <w:rPr>
          <w:rFonts w:ascii="微软雅黑" w:eastAsia="微软雅黑" w:hAnsi="微软雅黑" w:cs="微软雅黑" w:hint="eastAsia"/>
          <w:bCs/>
          <w:color w:val="0D0D0D" w:themeColor="text1" w:themeTint="F2"/>
          <w:kern w:val="2"/>
          <w:sz w:val="21"/>
          <w:szCs w:val="21"/>
        </w:rPr>
        <w:t>；</w:t>
      </w:r>
    </w:p>
    <w:p w:rsidR="00FC205C" w:rsidRDefault="0025796D" w:rsidP="00F44CDE">
      <w:pPr>
        <w:widowControl w:val="0"/>
        <w:numPr>
          <w:ilvl w:val="0"/>
          <w:numId w:val="2"/>
        </w:numPr>
        <w:spacing w:line="460" w:lineRule="exact"/>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未来星</w:t>
      </w:r>
      <w:r w:rsidR="00F44CDE">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中国关工委儿研中心共创阅读短片播放量</w:t>
      </w:r>
      <w:r>
        <w:rPr>
          <w:rFonts w:ascii="微软雅黑" w:eastAsia="微软雅黑" w:hAnsi="微软雅黑" w:cs="微软雅黑" w:hint="eastAsia"/>
          <w:b/>
          <w:color w:val="0D0D0D" w:themeColor="text1" w:themeTint="F2"/>
          <w:kern w:val="2"/>
          <w:sz w:val="21"/>
          <w:szCs w:val="21"/>
        </w:rPr>
        <w:t>400w</w:t>
      </w:r>
      <w:r>
        <w:rPr>
          <w:rFonts w:ascii="微软雅黑" w:eastAsia="微软雅黑" w:hAnsi="微软雅黑" w:cs="微软雅黑" w:hint="eastAsia"/>
          <w:bCs/>
          <w:color w:val="0D0D0D" w:themeColor="text1" w:themeTint="F2"/>
          <w:kern w:val="2"/>
          <w:sz w:val="21"/>
          <w:szCs w:val="21"/>
        </w:rPr>
        <w:t>+，持平央媒大号（未来星61微电影新华社视频播放量401w+）；</w:t>
      </w:r>
    </w:p>
    <w:p w:rsidR="00FC205C" w:rsidRDefault="0025796D" w:rsidP="00F44CDE">
      <w:pPr>
        <w:widowControl w:val="0"/>
        <w:numPr>
          <w:ilvl w:val="0"/>
          <w:numId w:val="2"/>
        </w:numPr>
        <w:spacing w:line="460" w:lineRule="exact"/>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未来星小程序入会授权率达</w:t>
      </w:r>
      <w:r>
        <w:rPr>
          <w:rFonts w:ascii="微软雅黑" w:eastAsia="微软雅黑" w:hAnsi="微软雅黑" w:cs="微软雅黑" w:hint="eastAsia"/>
          <w:b/>
          <w:color w:val="0D0D0D" w:themeColor="text1" w:themeTint="F2"/>
          <w:kern w:val="2"/>
          <w:sz w:val="21"/>
          <w:szCs w:val="21"/>
        </w:rPr>
        <w:t>47%</w:t>
      </w:r>
      <w:r>
        <w:rPr>
          <w:rFonts w:ascii="微软雅黑" w:eastAsia="微软雅黑" w:hAnsi="微软雅黑" w:cs="微软雅黑" w:hint="eastAsia"/>
          <w:bCs/>
          <w:color w:val="0D0D0D" w:themeColor="text1" w:themeTint="F2"/>
          <w:kern w:val="2"/>
          <w:sz w:val="21"/>
          <w:szCs w:val="21"/>
        </w:rPr>
        <w:t>，</w:t>
      </w:r>
      <w:r>
        <w:rPr>
          <w:rFonts w:ascii="微软雅黑" w:eastAsia="微软雅黑" w:hAnsi="微软雅黑" w:cs="微软雅黑" w:hint="eastAsia"/>
          <w:b/>
          <w:color w:val="0D0D0D" w:themeColor="text1" w:themeTint="F2"/>
          <w:kern w:val="2"/>
          <w:sz w:val="21"/>
          <w:szCs w:val="21"/>
        </w:rPr>
        <w:t>品牌馆TOP1</w:t>
      </w:r>
      <w:r>
        <w:rPr>
          <w:rFonts w:ascii="微软雅黑" w:eastAsia="微软雅黑" w:hAnsi="微软雅黑" w:cs="微软雅黑" w:hint="eastAsia"/>
          <w:bCs/>
          <w:color w:val="0D0D0D" w:themeColor="text1" w:themeTint="F2"/>
          <w:kern w:val="2"/>
          <w:sz w:val="21"/>
          <w:szCs w:val="21"/>
        </w:rPr>
        <w:t>，帮助品牌品拉新；</w:t>
      </w:r>
    </w:p>
    <w:p w:rsidR="00FC205C" w:rsidRDefault="0025796D" w:rsidP="00F44CDE">
      <w:pPr>
        <w:widowControl w:val="0"/>
        <w:numPr>
          <w:ilvl w:val="0"/>
          <w:numId w:val="2"/>
        </w:numPr>
        <w:spacing w:line="460" w:lineRule="exact"/>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活动期间京东电商成交金额</w:t>
      </w:r>
      <w:r>
        <w:rPr>
          <w:rFonts w:ascii="微软雅黑" w:eastAsia="微软雅黑" w:hAnsi="微软雅黑" w:cs="微软雅黑" w:hint="eastAsia"/>
          <w:b/>
          <w:color w:val="0D0D0D" w:themeColor="text1" w:themeTint="F2"/>
          <w:kern w:val="2"/>
          <w:sz w:val="21"/>
          <w:szCs w:val="21"/>
        </w:rPr>
        <w:t>209w</w:t>
      </w:r>
      <w:r>
        <w:rPr>
          <w:rFonts w:ascii="微软雅黑" w:eastAsia="微软雅黑" w:hAnsi="微软雅黑" w:cs="微软雅黑" w:hint="eastAsia"/>
          <w:bCs/>
          <w:color w:val="0D0D0D" w:themeColor="text1" w:themeTint="F2"/>
          <w:kern w:val="2"/>
          <w:sz w:val="21"/>
          <w:szCs w:val="21"/>
        </w:rPr>
        <w:t>，同比增长</w:t>
      </w:r>
      <w:r>
        <w:rPr>
          <w:rFonts w:ascii="微软雅黑" w:eastAsia="微软雅黑" w:hAnsi="微软雅黑" w:cs="微软雅黑" w:hint="eastAsia"/>
          <w:b/>
          <w:color w:val="0D0D0D" w:themeColor="text1" w:themeTint="F2"/>
          <w:kern w:val="2"/>
          <w:sz w:val="21"/>
          <w:szCs w:val="21"/>
        </w:rPr>
        <w:t>15.7%</w:t>
      </w:r>
      <w:r>
        <w:rPr>
          <w:rFonts w:ascii="微软雅黑" w:eastAsia="微软雅黑" w:hAnsi="微软雅黑" w:cs="微软雅黑" w:hint="eastAsia"/>
          <w:bCs/>
          <w:color w:val="0D0D0D" w:themeColor="text1" w:themeTint="F2"/>
          <w:kern w:val="2"/>
          <w:sz w:val="21"/>
          <w:szCs w:val="21"/>
        </w:rPr>
        <w:t>；</w:t>
      </w:r>
    </w:p>
    <w:p w:rsidR="00FC205C" w:rsidRDefault="0025796D" w:rsidP="00F44CDE">
      <w:pPr>
        <w:widowControl w:val="0"/>
        <w:numPr>
          <w:ilvl w:val="0"/>
          <w:numId w:val="2"/>
        </w:numPr>
        <w:tabs>
          <w:tab w:val="left" w:pos="6622"/>
        </w:tabs>
        <w:spacing w:line="460" w:lineRule="exact"/>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color w:val="0D0D0D" w:themeColor="text1" w:themeTint="F2"/>
          <w:kern w:val="2"/>
          <w:sz w:val="21"/>
          <w:szCs w:val="21"/>
        </w:rPr>
        <w:t>32位KOL互动扩散，参与阅读活动，总互动量超</w:t>
      </w:r>
      <w:r>
        <w:rPr>
          <w:rFonts w:ascii="微软雅黑" w:eastAsia="微软雅黑" w:hAnsi="微软雅黑" w:cs="微软雅黑" w:hint="eastAsia"/>
          <w:b/>
          <w:color w:val="0D0D0D" w:themeColor="text1" w:themeTint="F2"/>
          <w:kern w:val="2"/>
          <w:sz w:val="21"/>
          <w:szCs w:val="21"/>
        </w:rPr>
        <w:t>31w</w:t>
      </w:r>
      <w:r w:rsidR="00F44CDE">
        <w:rPr>
          <w:rFonts w:ascii="微软雅黑" w:eastAsia="微软雅黑" w:hAnsi="微软雅黑" w:cs="微软雅黑" w:hint="eastAsia"/>
          <w:b/>
          <w:color w:val="0D0D0D" w:themeColor="text1" w:themeTint="F2"/>
          <w:kern w:val="2"/>
          <w:sz w:val="21"/>
          <w:szCs w:val="21"/>
        </w:rPr>
        <w:t>。</w:t>
      </w:r>
      <w:r>
        <w:rPr>
          <w:rFonts w:ascii="微软雅黑" w:eastAsia="微软雅黑" w:hAnsi="微软雅黑" w:cs="微软雅黑" w:hint="eastAsia"/>
          <w:bCs/>
          <w:color w:val="0D0D0D" w:themeColor="text1" w:themeTint="F2"/>
          <w:kern w:val="2"/>
          <w:sz w:val="21"/>
          <w:szCs w:val="21"/>
        </w:rPr>
        <w:tab/>
      </w:r>
    </w:p>
    <w:p w:rsidR="00F44CDE" w:rsidRPr="00F44CDE" w:rsidRDefault="00F44CDE" w:rsidP="00F44CDE">
      <w:pPr>
        <w:widowControl w:val="0"/>
        <w:tabs>
          <w:tab w:val="left" w:pos="6622"/>
        </w:tabs>
        <w:spacing w:before="100" w:beforeAutospacing="1" w:after="100" w:afterAutospacing="1"/>
        <w:rPr>
          <w:rFonts w:ascii="微软雅黑" w:eastAsia="微软雅黑" w:hAnsi="微软雅黑" w:cs="微软雅黑"/>
          <w:bCs/>
          <w:color w:val="0D0D0D" w:themeColor="text1" w:themeTint="F2"/>
          <w:kern w:val="2"/>
          <w:sz w:val="21"/>
          <w:szCs w:val="21"/>
        </w:rPr>
      </w:pPr>
      <w:r>
        <w:rPr>
          <w:rFonts w:ascii="微软雅黑" w:eastAsia="微软雅黑" w:hAnsi="微软雅黑" w:cs="微软雅黑" w:hint="eastAsia"/>
          <w:bCs/>
          <w:noProof/>
          <w:color w:val="0D0D0D" w:themeColor="text1" w:themeTint="F2"/>
          <w:kern w:val="2"/>
          <w:sz w:val="21"/>
          <w:szCs w:val="21"/>
        </w:rPr>
        <w:drawing>
          <wp:inline distT="0" distB="0" distL="114300" distR="114300" wp14:anchorId="39168514" wp14:editId="2FFC15CD">
            <wp:extent cx="4559300" cy="2375535"/>
            <wp:effectExtent l="0" t="0" r="1270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559300" cy="2375535"/>
                    </a:xfrm>
                    <a:prstGeom prst="rect">
                      <a:avLst/>
                    </a:prstGeom>
                    <a:noFill/>
                    <a:ln>
                      <a:noFill/>
                    </a:ln>
                  </pic:spPr>
                </pic:pic>
              </a:graphicData>
            </a:graphic>
          </wp:inline>
        </w:drawing>
      </w:r>
    </w:p>
    <w:sectPr w:rsidR="00F44CDE" w:rsidRPr="00F44CDE">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6EC6" w:rsidRDefault="001F6EC6">
      <w:r>
        <w:separator/>
      </w:r>
    </w:p>
  </w:endnote>
  <w:endnote w:type="continuationSeparator" w:id="0">
    <w:p w:rsidR="001F6EC6" w:rsidRDefault="001F6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05C" w:rsidRDefault="0025796D">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rsidR="00FC205C" w:rsidRDefault="00FC205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05C" w:rsidRDefault="00FC205C">
    <w:pPr>
      <w:pStyle w:val="a9"/>
      <w:framePr w:wrap="around" w:vAnchor="text" w:hAnchor="margin" w:xAlign="right" w:y="1"/>
      <w:rPr>
        <w:rStyle w:val="af2"/>
      </w:rPr>
    </w:pPr>
  </w:p>
  <w:p w:rsidR="00FC205C" w:rsidRDefault="00FC205C">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05C" w:rsidRDefault="00FC205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6EC6" w:rsidRDefault="001F6EC6">
      <w:r>
        <w:separator/>
      </w:r>
    </w:p>
  </w:footnote>
  <w:footnote w:type="continuationSeparator" w:id="0">
    <w:p w:rsidR="001F6EC6" w:rsidRDefault="001F6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05C" w:rsidRDefault="00FC205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05C" w:rsidRDefault="0025796D">
    <w:pPr>
      <w:pStyle w:val="aa"/>
      <w:jc w:val="both"/>
      <w:rPr>
        <w:rFonts w:ascii="微软雅黑" w:eastAsia="微软雅黑" w:hAnsi="微软雅黑"/>
        <w:color w:val="333333"/>
        <w:sz w:val="21"/>
      </w:rPr>
    </w:pPr>
    <w:r>
      <w:rPr>
        <w:b/>
        <w:noProof/>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05C" w:rsidRDefault="00FC205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C98C93A"/>
    <w:multiLevelType w:val="singleLevel"/>
    <w:tmpl w:val="BC98C93A"/>
    <w:lvl w:ilvl="0">
      <w:start w:val="4"/>
      <w:numFmt w:val="decimal"/>
      <w:lvlText w:val="%1."/>
      <w:lvlJc w:val="left"/>
      <w:pPr>
        <w:tabs>
          <w:tab w:val="left" w:pos="312"/>
        </w:tabs>
      </w:pPr>
    </w:lvl>
  </w:abstractNum>
  <w:abstractNum w:abstractNumId="1" w15:restartNumberingAfterBreak="0">
    <w:nsid w:val="09953ADA"/>
    <w:multiLevelType w:val="hybridMultilevel"/>
    <w:tmpl w:val="034AB0B6"/>
    <w:lvl w:ilvl="0" w:tplc="91060EE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015CE9"/>
    <w:multiLevelType w:val="hybridMultilevel"/>
    <w:tmpl w:val="5DCE2FC2"/>
    <w:lvl w:ilvl="0" w:tplc="91060EE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7918657"/>
    <w:multiLevelType w:val="singleLevel"/>
    <w:tmpl w:val="67918657"/>
    <w:lvl w:ilvl="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k5ZWM2ZWE2MWZlMzdhZDI2NzAzNzkwZGNlOGVmYjk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6EC6"/>
    <w:rsid w:val="001F720A"/>
    <w:rsid w:val="0020719F"/>
    <w:rsid w:val="0020726A"/>
    <w:rsid w:val="002208F6"/>
    <w:rsid w:val="0022117C"/>
    <w:rsid w:val="0023746F"/>
    <w:rsid w:val="002405B6"/>
    <w:rsid w:val="00250580"/>
    <w:rsid w:val="00252186"/>
    <w:rsid w:val="00255B1F"/>
    <w:rsid w:val="0025796D"/>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3474"/>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4EEA"/>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1BE7"/>
    <w:rsid w:val="00DE76F1"/>
    <w:rsid w:val="00E004F9"/>
    <w:rsid w:val="00E21168"/>
    <w:rsid w:val="00E23547"/>
    <w:rsid w:val="00E26E63"/>
    <w:rsid w:val="00E336C0"/>
    <w:rsid w:val="00E34219"/>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D6A2C"/>
    <w:rsid w:val="00EE38CD"/>
    <w:rsid w:val="00EE4F13"/>
    <w:rsid w:val="00EE6D2C"/>
    <w:rsid w:val="00EE72D7"/>
    <w:rsid w:val="00F0134F"/>
    <w:rsid w:val="00F22C99"/>
    <w:rsid w:val="00F35569"/>
    <w:rsid w:val="00F3618F"/>
    <w:rsid w:val="00F4008B"/>
    <w:rsid w:val="00F41E61"/>
    <w:rsid w:val="00F44CDE"/>
    <w:rsid w:val="00F503C8"/>
    <w:rsid w:val="00F56689"/>
    <w:rsid w:val="00F821BF"/>
    <w:rsid w:val="00F853FB"/>
    <w:rsid w:val="00FA4FF9"/>
    <w:rsid w:val="00FB3C62"/>
    <w:rsid w:val="00FB6FEC"/>
    <w:rsid w:val="00FC205C"/>
    <w:rsid w:val="00FC3853"/>
    <w:rsid w:val="00FC53DE"/>
    <w:rsid w:val="00FC629F"/>
    <w:rsid w:val="00FC74F1"/>
    <w:rsid w:val="00FC7652"/>
    <w:rsid w:val="00FD2192"/>
    <w:rsid w:val="00FD7498"/>
    <w:rsid w:val="00FD7838"/>
    <w:rsid w:val="00FD7E55"/>
    <w:rsid w:val="00FE1360"/>
    <w:rsid w:val="00FE497C"/>
    <w:rsid w:val="00FE70B2"/>
    <w:rsid w:val="00FE7398"/>
    <w:rsid w:val="093E76C7"/>
    <w:rsid w:val="0995305F"/>
    <w:rsid w:val="0ADB0F46"/>
    <w:rsid w:val="0BB73761"/>
    <w:rsid w:val="0C790A16"/>
    <w:rsid w:val="0ECA118F"/>
    <w:rsid w:val="11477335"/>
    <w:rsid w:val="16224C5E"/>
    <w:rsid w:val="1F0B19A2"/>
    <w:rsid w:val="22431751"/>
    <w:rsid w:val="26E86A6C"/>
    <w:rsid w:val="27CD3FCB"/>
    <w:rsid w:val="2C1A1476"/>
    <w:rsid w:val="2D4D587B"/>
    <w:rsid w:val="2DAB69D8"/>
    <w:rsid w:val="301F34FF"/>
    <w:rsid w:val="33923FE8"/>
    <w:rsid w:val="38B14F10"/>
    <w:rsid w:val="3CDE18C2"/>
    <w:rsid w:val="425132C0"/>
    <w:rsid w:val="47C85DD2"/>
    <w:rsid w:val="47E4066D"/>
    <w:rsid w:val="47EF0428"/>
    <w:rsid w:val="49FE1F7F"/>
    <w:rsid w:val="4A0D6C41"/>
    <w:rsid w:val="4B331BCB"/>
    <w:rsid w:val="50827466"/>
    <w:rsid w:val="52187956"/>
    <w:rsid w:val="592D1F39"/>
    <w:rsid w:val="596C2A61"/>
    <w:rsid w:val="5D5977A1"/>
    <w:rsid w:val="61DE140E"/>
    <w:rsid w:val="6F3B4F58"/>
    <w:rsid w:val="75F53987"/>
    <w:rsid w:val="78F945F2"/>
    <w:rsid w:val="7CCC3693"/>
    <w:rsid w:val="7F983D01"/>
    <w:rsid w:val="7FB623D9"/>
    <w:rsid w:val="7FB76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D584D7"/>
  <w15:docId w15:val="{9948ADAF-A454-B048-9716-76CE8C3A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FollowedHyperlink"/>
    <w:basedOn w:val="a0"/>
    <w:uiPriority w:val="99"/>
    <w:semiHidden/>
    <w:unhideWhenUsed/>
    <w:qFormat/>
    <w:rPr>
      <w:color w:val="800080"/>
      <w:u w:val="single"/>
    </w:rPr>
  </w:style>
  <w:style w:type="character" w:styleId="af4">
    <w:name w:val="Emphasis"/>
    <w:basedOn w:val="a0"/>
    <w:qFormat/>
    <w:rPr>
      <w:i/>
    </w:rPr>
  </w:style>
  <w:style w:type="character" w:styleId="af5">
    <w:name w:val="Hyperlink"/>
    <w:basedOn w:val="a0"/>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7">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8">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table" w:customStyle="1" w:styleId="11">
    <w:name w:val="无格式表格 1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0" w:type="dxa"/>
        <w:bottom w:w="0" w:type="dxa"/>
        <w:right w:w="0"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v.qq.com/x/page/w33682k302b.html" TargetMode="External"/><Relationship Id="rId14" Type="http://schemas.openxmlformats.org/officeDocument/2006/relationships/image" Target="media/image6.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ED51622-F1F3-F949-8C2D-8024134A2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241</Words>
  <Characters>1375</Characters>
  <Application>Microsoft Office Word</Application>
  <DocSecurity>0</DocSecurity>
  <Lines>11</Lines>
  <Paragraphs>3</Paragraphs>
  <ScaleCrop>false</ScaleCrop>
  <Company>WWW.YlmF.CoM</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4</cp:revision>
  <cp:lastPrinted>2012-10-11T08:46:00Z</cp:lastPrinted>
  <dcterms:created xsi:type="dcterms:W3CDTF">2023-02-17T03:33:00Z</dcterms:created>
  <dcterms:modified xsi:type="dcterms:W3CDTF">2023-02-18T14:29:00Z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05A56AEEA9FB41E885760FC8C2BD4519</vt:lpwstr>
  </property>
</Properties>
</file>