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14ACB7" w14:textId="6823CD78" w:rsidR="006E1642" w:rsidRPr="00BF4DB0" w:rsidRDefault="00FA6465" w:rsidP="002E0A86">
      <w:pPr>
        <w:spacing w:beforeLines="100" w:before="240" w:afterLines="100" w:after="240"/>
        <w:jc w:val="center"/>
        <w:textAlignment w:val="baseline"/>
        <w:rPr>
          <w:rFonts w:ascii="微软雅黑" w:eastAsia="微软雅黑" w:hAnsi="微软雅黑"/>
          <w:b/>
          <w:color w:val="000000" w:themeColor="text1"/>
          <w:sz w:val="32"/>
          <w:szCs w:val="32"/>
        </w:rPr>
      </w:pPr>
      <w:r w:rsidRPr="00BF4DB0">
        <w:rPr>
          <w:rFonts w:ascii="微软雅黑" w:eastAsia="微软雅黑" w:hAnsi="微软雅黑" w:hint="eastAsia"/>
          <w:b/>
          <w:color w:val="000000" w:themeColor="text1"/>
          <w:sz w:val="32"/>
          <w:szCs w:val="32"/>
        </w:rPr>
        <w:t>碧桂园：</w:t>
      </w:r>
      <w:r w:rsidR="006E1642" w:rsidRPr="00BF4DB0">
        <w:rPr>
          <w:rFonts w:ascii="微软雅黑" w:eastAsia="微软雅黑" w:hAnsi="微软雅黑"/>
          <w:b/>
          <w:color w:val="000000" w:themeColor="text1"/>
          <w:sz w:val="32"/>
          <w:szCs w:val="32"/>
        </w:rPr>
        <w:t>露宿山野延伸家的半径</w:t>
      </w:r>
    </w:p>
    <w:p w14:paraId="0B14D8D6" w14:textId="672288A3"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6E1642">
        <w:rPr>
          <w:rFonts w:ascii="微软雅黑" w:eastAsia="微软雅黑" w:hAnsi="微软雅黑" w:hint="eastAsia"/>
          <w:sz w:val="21"/>
          <w:szCs w:val="21"/>
        </w:rPr>
        <w:t>碧桂园</w:t>
      </w:r>
    </w:p>
    <w:p w14:paraId="39CF38F3" w14:textId="407EA413"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6E1642">
        <w:rPr>
          <w:rFonts w:ascii="微软雅黑" w:eastAsia="微软雅黑" w:hAnsi="微软雅黑" w:hint="eastAsia"/>
          <w:sz w:val="21"/>
          <w:szCs w:val="21"/>
        </w:rPr>
        <w:t>房地产</w:t>
      </w:r>
    </w:p>
    <w:p w14:paraId="5DC88663" w14:textId="01B450C8"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6E1642">
        <w:rPr>
          <w:rFonts w:ascii="微软雅黑" w:eastAsia="微软雅黑" w:hAnsi="微软雅黑"/>
          <w:sz w:val="21"/>
          <w:szCs w:val="21"/>
        </w:rPr>
        <w:t>10</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01</w:t>
      </w:r>
      <w:r w:rsidR="007A4E3A" w:rsidRPr="00E5768D">
        <w:rPr>
          <w:rFonts w:ascii="微软雅黑" w:eastAsia="微软雅黑" w:hAnsi="微软雅黑" w:hint="eastAsia"/>
          <w:sz w:val="21"/>
          <w:szCs w:val="21"/>
        </w:rPr>
        <w:t>-1</w:t>
      </w:r>
      <w:r w:rsidR="006E1642">
        <w:rPr>
          <w:rFonts w:ascii="微软雅黑" w:eastAsia="微软雅黑" w:hAnsi="微软雅黑"/>
          <w:sz w:val="21"/>
          <w:szCs w:val="21"/>
        </w:rPr>
        <w:t>1</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01</w:t>
      </w:r>
    </w:p>
    <w:p w14:paraId="1F6E17B5" w14:textId="6DBD174B"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2E0A86">
        <w:rPr>
          <w:rFonts w:ascii="微软雅黑" w:eastAsia="微软雅黑" w:hAnsi="微软雅黑" w:hint="eastAsia"/>
          <w:sz w:val="21"/>
          <w:szCs w:val="21"/>
        </w:rPr>
        <w:t>效果营销类</w:t>
      </w:r>
    </w:p>
    <w:p w14:paraId="0E6F1D1F" w14:textId="16CAA012"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766B984B" w14:textId="58555F41" w:rsidR="00266A5B" w:rsidRDefault="00607F37" w:rsidP="007270CB">
      <w:pPr>
        <w:spacing w:before="100" w:beforeAutospacing="1" w:after="100" w:afterAutospacing="1"/>
        <w:textAlignment w:val="baseline"/>
        <w:rPr>
          <w:rFonts w:ascii="微软雅黑" w:eastAsia="微软雅黑" w:hAnsi="微软雅黑"/>
          <w:b/>
          <w:color w:val="C79E5B"/>
          <w:sz w:val="28"/>
        </w:rPr>
      </w:pPr>
      <w:r>
        <w:rPr>
          <w:noProof/>
        </w:rPr>
        <w:drawing>
          <wp:inline distT="0" distB="0" distL="0" distR="0" wp14:anchorId="26F133C5" wp14:editId="736F4056">
            <wp:extent cx="5720715" cy="32179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715" cy="3217902"/>
                    </a:xfrm>
                    <a:prstGeom prst="rect">
                      <a:avLst/>
                    </a:prstGeom>
                    <a:noFill/>
                    <a:ln>
                      <a:noFill/>
                    </a:ln>
                  </pic:spPr>
                </pic:pic>
              </a:graphicData>
            </a:graphic>
          </wp:inline>
        </w:drawing>
      </w:r>
    </w:p>
    <w:p w14:paraId="69A9EC92" w14:textId="6688C7B3" w:rsidR="00357C58" w:rsidRPr="000F37F5" w:rsidRDefault="00357C58" w:rsidP="0026344C">
      <w:pPr>
        <w:pStyle w:val="ab"/>
        <w:spacing w:before="100" w:beforeAutospacing="1" w:after="100" w:afterAutospacing="1"/>
        <w:ind w:firstLineChars="0" w:firstLine="0"/>
        <w:textAlignment w:val="baseline"/>
        <w:rPr>
          <w:rFonts w:ascii="微软雅黑" w:eastAsia="微软雅黑" w:hAnsi="微软雅黑"/>
          <w:color w:val="0D0D0D" w:themeColor="text1" w:themeTint="F2"/>
          <w:szCs w:val="21"/>
        </w:rPr>
      </w:pPr>
      <w:r w:rsidRPr="00357C58">
        <w:rPr>
          <w:rFonts w:ascii="微软雅黑" w:eastAsia="微软雅黑" w:hAnsi="微软雅黑" w:hint="eastAsia"/>
          <w:color w:val="0D0D0D" w:themeColor="text1" w:themeTint="F2"/>
          <w:szCs w:val="21"/>
        </w:rPr>
        <w:t>疫情之下年轻群体期望可以走出去纵情山水的欲望逐日增强，同时碧桂园下沉市场品牌粘性与品牌声量在疫情的影响下已不如几年前火爆，在双重需求之下超级汇川广告平台借金九银十“旅游季”联手碧桂园打造大型主题活动</w:t>
      </w:r>
      <w:r w:rsidR="002E0A86">
        <w:rPr>
          <w:rFonts w:ascii="微软雅黑" w:eastAsia="微软雅黑" w:hAnsi="微软雅黑" w:hint="eastAsia"/>
          <w:color w:val="0D0D0D" w:themeColor="text1" w:themeTint="F2"/>
          <w:szCs w:val="21"/>
        </w:rPr>
        <w:t>——</w:t>
      </w:r>
      <w:r w:rsidRPr="00357C58">
        <w:rPr>
          <w:rFonts w:ascii="微软雅黑" w:eastAsia="微软雅黑" w:hAnsi="微软雅黑" w:hint="eastAsia"/>
          <w:color w:val="0D0D0D" w:themeColor="text1" w:themeTint="F2"/>
          <w:szCs w:val="21"/>
        </w:rPr>
        <w:t>“露宿山野，延伸家的半径”，以内容共建的形式沉淀品牌内容，形成用户价值与商业价值的有效联动，活动共覆盖碧桂园5大城市、8大项目，结合用户侧的诉求与资源，以内容创作为基础，实现碧桂园与UC到店的内容共建，在内容、传播、触达、沉底上实现了新高度。</w:t>
      </w:r>
    </w:p>
    <w:p w14:paraId="0649C9B1" w14:textId="3F0A32AA" w:rsidR="006E1642" w:rsidRPr="0026344C" w:rsidRDefault="006E1642" w:rsidP="0026344C">
      <w:pPr>
        <w:spacing w:before="100" w:beforeAutospacing="1" w:after="100" w:afterAutospacing="1"/>
        <w:textAlignment w:val="baseline"/>
        <w:rPr>
          <w:rFonts w:ascii="微软雅黑" w:eastAsia="微软雅黑" w:hAnsi="微软雅黑"/>
          <w:color w:val="000000"/>
          <w:sz w:val="21"/>
          <w:szCs w:val="21"/>
        </w:rPr>
      </w:pPr>
      <w:r w:rsidRPr="006E1642">
        <w:rPr>
          <w:rFonts w:ascii="微软雅黑" w:eastAsia="微软雅黑" w:hAnsi="微软雅黑" w:hint="eastAsia"/>
          <w:b/>
          <w:color w:val="000000"/>
          <w:sz w:val="21"/>
          <w:szCs w:val="21"/>
        </w:rPr>
        <w:t>人群背景：</w:t>
      </w:r>
      <w:r w:rsidRPr="006E1642">
        <w:rPr>
          <w:rFonts w:ascii="微软雅黑" w:eastAsia="微软雅黑" w:hAnsi="微软雅黑" w:hint="eastAsia"/>
          <w:color w:val="000000"/>
          <w:sz w:val="21"/>
          <w:szCs w:val="21"/>
        </w:rPr>
        <w:t>购房人群更加年轻化，社区配套更加智能化，房屋装修更加个性化，房产品牌、购房需求与购房人群正趋于年轻化方向发展；</w:t>
      </w:r>
    </w:p>
    <w:p w14:paraId="289C27D7" w14:textId="13D92D00" w:rsidR="006E1642" w:rsidRPr="006E1642" w:rsidRDefault="006E1642" w:rsidP="0026344C">
      <w:pPr>
        <w:spacing w:before="100" w:beforeAutospacing="1" w:after="100" w:afterAutospacing="1"/>
        <w:textAlignment w:val="baseline"/>
        <w:rPr>
          <w:rFonts w:ascii="微软雅黑" w:eastAsia="微软雅黑" w:hAnsi="微软雅黑"/>
          <w:color w:val="000000"/>
          <w:sz w:val="21"/>
          <w:szCs w:val="21"/>
        </w:rPr>
      </w:pPr>
      <w:r w:rsidRPr="006E1642">
        <w:rPr>
          <w:rFonts w:ascii="微软雅黑" w:eastAsia="微软雅黑" w:hAnsi="微软雅黑" w:hint="eastAsia"/>
          <w:b/>
          <w:color w:val="000000"/>
          <w:sz w:val="21"/>
          <w:szCs w:val="21"/>
        </w:rPr>
        <w:t>行业背景：</w:t>
      </w:r>
      <w:r w:rsidRPr="006E1642">
        <w:rPr>
          <w:rFonts w:ascii="微软雅黑" w:eastAsia="微软雅黑" w:hAnsi="微软雅黑" w:hint="eastAsia"/>
          <w:color w:val="000000"/>
          <w:sz w:val="21"/>
          <w:szCs w:val="21"/>
        </w:rPr>
        <w:t>金九银十购房季、出行旅游季，借行业需求将“家半径</w:t>
      </w:r>
      <w:r w:rsidR="0026344C">
        <w:rPr>
          <w:rFonts w:ascii="微软雅黑" w:eastAsia="微软雅黑" w:hAnsi="微软雅黑" w:hint="eastAsia"/>
          <w:color w:val="000000"/>
          <w:sz w:val="21"/>
          <w:szCs w:val="21"/>
        </w:rPr>
        <w:t>。</w:t>
      </w:r>
      <w:r w:rsidRPr="006E1642">
        <w:rPr>
          <w:rFonts w:ascii="微软雅黑" w:eastAsia="微软雅黑" w:hAnsi="微软雅黑" w:hint="eastAsia"/>
          <w:color w:val="000000"/>
          <w:sz w:val="21"/>
          <w:szCs w:val="21"/>
        </w:rPr>
        <w:t>伸”概念与出行旅游深入结合，利用需求打造声量、影响力，进而沉淀内容与潜客信息；</w:t>
      </w:r>
    </w:p>
    <w:p w14:paraId="43C9EBDD" w14:textId="52A0983F" w:rsidR="005F5C93" w:rsidRPr="00266A5B" w:rsidRDefault="006E1642" w:rsidP="0026344C">
      <w:pPr>
        <w:spacing w:before="100" w:beforeAutospacing="1" w:after="100" w:afterAutospacing="1"/>
        <w:textAlignment w:val="baseline"/>
        <w:rPr>
          <w:rFonts w:ascii="微软雅黑" w:eastAsia="微软雅黑" w:hAnsi="微软雅黑"/>
          <w:b/>
          <w:bCs/>
          <w:color w:val="000000"/>
          <w:sz w:val="21"/>
          <w:szCs w:val="21"/>
        </w:rPr>
      </w:pPr>
      <w:r w:rsidRPr="006E1642">
        <w:rPr>
          <w:rFonts w:ascii="微软雅黑" w:eastAsia="微软雅黑" w:hAnsi="微软雅黑" w:hint="eastAsia"/>
          <w:b/>
          <w:color w:val="000000"/>
          <w:sz w:val="21"/>
          <w:szCs w:val="21"/>
        </w:rPr>
        <w:t>社会背景：</w:t>
      </w:r>
      <w:r w:rsidRPr="006E1642">
        <w:rPr>
          <w:rFonts w:ascii="微软雅黑" w:eastAsia="微软雅黑" w:hAnsi="微软雅黑" w:hint="eastAsia"/>
          <w:color w:val="000000"/>
          <w:sz w:val="21"/>
          <w:szCs w:val="21"/>
        </w:rPr>
        <w:t>疫情之下社会人群出行旅游欲望的增强，城市压力与防控的影响，想要走出去，延伸家的半径</w:t>
      </w:r>
      <w:r w:rsidR="0026344C">
        <w:rPr>
          <w:rFonts w:ascii="微软雅黑" w:eastAsia="微软雅黑" w:hAnsi="微软雅黑" w:hint="eastAsia"/>
          <w:color w:val="000000"/>
          <w:sz w:val="21"/>
          <w:szCs w:val="21"/>
        </w:rPr>
        <w:t>。</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lastRenderedPageBreak/>
        <w:t>营销目标</w:t>
      </w:r>
    </w:p>
    <w:p w14:paraId="6D1EE97F" w14:textId="087B7D21" w:rsidR="005F5C93" w:rsidRPr="005F5C93" w:rsidRDefault="00607F37" w:rsidP="007270CB">
      <w:pPr>
        <w:spacing w:before="100" w:beforeAutospacing="1" w:after="100" w:afterAutospacing="1"/>
        <w:textAlignment w:val="baseline"/>
        <w:rPr>
          <w:rFonts w:ascii="微软雅黑" w:eastAsia="微软雅黑" w:hAnsi="微软雅黑"/>
          <w:sz w:val="21"/>
          <w:szCs w:val="21"/>
        </w:rPr>
      </w:pPr>
      <w:r w:rsidRPr="00607F37">
        <w:rPr>
          <w:rFonts w:ascii="微软雅黑" w:eastAsia="微软雅黑" w:hAnsi="微软雅黑" w:hint="eastAsia"/>
          <w:color w:val="000000"/>
          <w:sz w:val="21"/>
          <w:szCs w:val="21"/>
        </w:rPr>
        <w:t>利用平台内容创作和电商能力，形成品牌认知潜移默化的加深，对消费形成有效引导。</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876A090" w14:textId="77777777" w:rsidR="00607F37" w:rsidRPr="00607F37" w:rsidRDefault="00607F37" w:rsidP="00817A79">
      <w:pPr>
        <w:pStyle w:val="af4"/>
        <w:spacing w:before="100" w:beforeAutospacing="1" w:after="100" w:afterAutospacing="1"/>
        <w:rPr>
          <w:rFonts w:ascii="微软雅黑" w:eastAsia="微软雅黑" w:hAnsi="微软雅黑"/>
          <w:b/>
          <w:bCs/>
          <w:color w:val="0D0D0D" w:themeColor="text1" w:themeTint="F2"/>
          <w:sz w:val="21"/>
          <w:szCs w:val="21"/>
        </w:rPr>
      </w:pPr>
      <w:r w:rsidRPr="00607F37">
        <w:rPr>
          <w:rFonts w:ascii="微软雅黑" w:eastAsia="微软雅黑" w:hAnsi="微软雅黑" w:hint="eastAsia"/>
          <w:b/>
          <w:color w:val="0D0D0D" w:themeColor="text1" w:themeTint="F2"/>
          <w:sz w:val="21"/>
          <w:szCs w:val="21"/>
        </w:rPr>
        <w:t>结合用户侧的诉求与资源，以内容创作为基础，实现碧桂园与UC到店的内容共建</w:t>
      </w:r>
    </w:p>
    <w:p w14:paraId="59FA8E9A" w14:textId="77777777" w:rsidR="00607F37" w:rsidRPr="00607F37" w:rsidRDefault="00607F37" w:rsidP="00817A79">
      <w:pPr>
        <w:pStyle w:val="af4"/>
        <w:widowControl w:val="0"/>
        <w:spacing w:before="100" w:beforeAutospacing="1" w:after="100" w:afterAutospacing="1"/>
        <w:rPr>
          <w:rFonts w:ascii="微软雅黑" w:eastAsia="微软雅黑" w:hAnsi="微软雅黑"/>
          <w:bCs/>
          <w:color w:val="0D0D0D" w:themeColor="text1" w:themeTint="F2"/>
          <w:sz w:val="21"/>
          <w:szCs w:val="21"/>
        </w:rPr>
      </w:pPr>
      <w:r w:rsidRPr="00607F37">
        <w:rPr>
          <w:rFonts w:ascii="微软雅黑" w:eastAsia="微软雅黑" w:hAnsi="微软雅黑" w:hint="eastAsia"/>
          <w:b/>
          <w:color w:val="0D0D0D" w:themeColor="text1" w:themeTint="F2"/>
          <w:sz w:val="21"/>
          <w:szCs w:val="21"/>
        </w:rPr>
        <w:t>内容层</w:t>
      </w:r>
      <w:r w:rsidRPr="00607F37">
        <w:rPr>
          <w:rFonts w:ascii="微软雅黑" w:eastAsia="微软雅黑" w:hAnsi="微软雅黑" w:hint="eastAsia"/>
          <w:color w:val="0D0D0D" w:themeColor="text1" w:themeTint="F2"/>
          <w:sz w:val="21"/>
          <w:szCs w:val="21"/>
        </w:rPr>
        <w:t>：在成本和质量的可控范围内，最大限度扩大内容数量——大鱼达人定制内容+客户项目优质内容沉淀，聚拢优质内容；</w:t>
      </w:r>
    </w:p>
    <w:p w14:paraId="7C3D7F0F" w14:textId="77777777" w:rsidR="00607F37" w:rsidRPr="00607F37" w:rsidRDefault="00607F37" w:rsidP="00817A79">
      <w:pPr>
        <w:pStyle w:val="af4"/>
        <w:widowControl w:val="0"/>
        <w:spacing w:before="100" w:beforeAutospacing="1" w:after="100" w:afterAutospacing="1"/>
        <w:rPr>
          <w:rFonts w:ascii="微软雅黑" w:eastAsia="微软雅黑" w:hAnsi="微软雅黑"/>
          <w:b/>
          <w:color w:val="0D0D0D" w:themeColor="text1" w:themeTint="F2"/>
          <w:sz w:val="21"/>
          <w:szCs w:val="21"/>
        </w:rPr>
      </w:pPr>
      <w:r w:rsidRPr="00607F37">
        <w:rPr>
          <w:rFonts w:ascii="微软雅黑" w:eastAsia="微软雅黑" w:hAnsi="微软雅黑" w:hint="eastAsia"/>
          <w:b/>
          <w:color w:val="0D0D0D" w:themeColor="text1" w:themeTint="F2"/>
          <w:sz w:val="21"/>
          <w:szCs w:val="21"/>
        </w:rPr>
        <w:t>传播层：</w:t>
      </w:r>
      <w:r w:rsidRPr="00607F37">
        <w:rPr>
          <w:rFonts w:ascii="微软雅黑" w:eastAsia="微软雅黑" w:hAnsi="微软雅黑" w:hint="eastAsia"/>
          <w:color w:val="0D0D0D" w:themeColor="text1" w:themeTint="F2"/>
          <w:sz w:val="21"/>
          <w:szCs w:val="21"/>
        </w:rPr>
        <w:t>有效结合露营活动，借势活动的下发流量促成品牌的曝光——露宿山野主题融合+专题页内品牌露出和相关权益，实现品牌曝光；</w:t>
      </w:r>
    </w:p>
    <w:p w14:paraId="5E406FD6" w14:textId="77777777" w:rsidR="00607F37" w:rsidRPr="00607F37" w:rsidRDefault="00607F37" w:rsidP="00817A79">
      <w:pPr>
        <w:pStyle w:val="af4"/>
        <w:widowControl w:val="0"/>
        <w:spacing w:before="100" w:beforeAutospacing="1" w:after="100" w:afterAutospacing="1"/>
        <w:rPr>
          <w:rFonts w:ascii="微软雅黑" w:eastAsia="微软雅黑" w:hAnsi="微软雅黑"/>
          <w:color w:val="0D0D0D" w:themeColor="text1" w:themeTint="F2"/>
          <w:sz w:val="21"/>
          <w:szCs w:val="21"/>
        </w:rPr>
      </w:pPr>
      <w:r w:rsidRPr="00607F37">
        <w:rPr>
          <w:rFonts w:ascii="微软雅黑" w:eastAsia="微软雅黑" w:hAnsi="微软雅黑" w:hint="eastAsia"/>
          <w:b/>
          <w:color w:val="0D0D0D" w:themeColor="text1" w:themeTint="F2"/>
          <w:sz w:val="21"/>
          <w:szCs w:val="21"/>
        </w:rPr>
        <w:t>触达层：</w:t>
      </w:r>
      <w:r w:rsidRPr="00607F37">
        <w:rPr>
          <w:rFonts w:ascii="微软雅黑" w:eastAsia="微软雅黑" w:hAnsi="微软雅黑" w:hint="eastAsia"/>
          <w:color w:val="0D0D0D" w:themeColor="text1" w:themeTint="F2"/>
          <w:sz w:val="21"/>
          <w:szCs w:val="21"/>
        </w:rPr>
        <w:t>结合运营手段和下发方式促成内容的有效触达——运营端，合集，自然量下发+商业侧，信息流和大鱼plus，实现心智影响；</w:t>
      </w:r>
    </w:p>
    <w:p w14:paraId="170B0190" w14:textId="63EF38C9" w:rsidR="00607F37" w:rsidRPr="00607F37" w:rsidRDefault="00607F37" w:rsidP="00817A79">
      <w:pPr>
        <w:pStyle w:val="af4"/>
        <w:widowControl w:val="0"/>
        <w:spacing w:before="100" w:beforeAutospacing="1" w:after="100" w:afterAutospacing="1"/>
        <w:rPr>
          <w:rFonts w:ascii="微软雅黑" w:eastAsia="微软雅黑" w:hAnsi="微软雅黑"/>
          <w:color w:val="0D0D0D" w:themeColor="text1" w:themeTint="F2"/>
          <w:sz w:val="21"/>
          <w:szCs w:val="21"/>
        </w:rPr>
      </w:pPr>
      <w:r w:rsidRPr="00607F37">
        <w:rPr>
          <w:rFonts w:ascii="微软雅黑" w:eastAsia="微软雅黑" w:hAnsi="微软雅黑" w:hint="eastAsia"/>
          <w:b/>
          <w:color w:val="0D0D0D" w:themeColor="text1" w:themeTint="F2"/>
          <w:sz w:val="21"/>
          <w:szCs w:val="21"/>
        </w:rPr>
        <w:t>沉淀层：</w:t>
      </w:r>
      <w:r w:rsidRPr="00607F37">
        <w:rPr>
          <w:rFonts w:ascii="微软雅黑" w:eastAsia="微软雅黑" w:hAnsi="微软雅黑" w:hint="eastAsia"/>
          <w:color w:val="0D0D0D" w:themeColor="text1" w:themeTint="F2"/>
          <w:sz w:val="21"/>
          <w:szCs w:val="21"/>
        </w:rPr>
        <w:t>本地频道和大鱼号内容的沉淀，促成品牌内容的积累，形成持续传播——自然量下发+大鱼号私域流量，持续触达用户；</w:t>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0B93F9A8" w14:textId="77777777" w:rsidR="00607F37" w:rsidRPr="00607F37" w:rsidRDefault="00607F37" w:rsidP="00817A79">
      <w:pPr>
        <w:spacing w:before="100" w:beforeAutospacing="1" w:after="100" w:afterAutospacing="1"/>
        <w:textAlignment w:val="baseline"/>
        <w:rPr>
          <w:rFonts w:ascii="微软雅黑" w:eastAsia="微软雅黑" w:hAnsi="微软雅黑"/>
          <w:b/>
          <w:bCs/>
          <w:color w:val="0D0D0D" w:themeColor="text1" w:themeTint="F2"/>
          <w:sz w:val="21"/>
          <w:szCs w:val="21"/>
        </w:rPr>
      </w:pPr>
      <w:r w:rsidRPr="00607F37">
        <w:rPr>
          <w:rFonts w:ascii="微软雅黑" w:eastAsia="微软雅黑" w:hAnsi="微软雅黑" w:hint="eastAsia"/>
          <w:b/>
          <w:color w:val="0D0D0D" w:themeColor="text1" w:themeTint="F2"/>
          <w:sz w:val="21"/>
          <w:szCs w:val="21"/>
        </w:rPr>
        <w:t>传播层借势国庆之前露营需求的增长，利用专题+主站资源+内容创作+本地频道以及从内容到商品详情页的有效结合，实现该项目整体下发量超过6000万。</w:t>
      </w:r>
    </w:p>
    <w:p w14:paraId="46DD4E9D" w14:textId="77777777" w:rsidR="00607F37" w:rsidRPr="00607F37" w:rsidRDefault="00607F37" w:rsidP="00817A79">
      <w:pPr>
        <w:pStyle w:val="ab"/>
        <w:numPr>
          <w:ilvl w:val="0"/>
          <w:numId w:val="19"/>
        </w:numPr>
        <w:spacing w:before="100" w:beforeAutospacing="1" w:after="100" w:afterAutospacing="1"/>
        <w:ind w:firstLineChars="0"/>
        <w:textAlignment w:val="baseline"/>
        <w:rPr>
          <w:rFonts w:ascii="微软雅黑" w:eastAsia="微软雅黑" w:hAnsi="微软雅黑"/>
          <w:b/>
          <w:bCs/>
          <w:color w:val="0D0D0D" w:themeColor="text1" w:themeTint="F2"/>
          <w:szCs w:val="21"/>
        </w:rPr>
      </w:pPr>
      <w:r w:rsidRPr="00607F37">
        <w:rPr>
          <w:rFonts w:ascii="微软雅黑" w:eastAsia="微软雅黑" w:hAnsi="微软雅黑" w:hint="eastAsia"/>
          <w:color w:val="0D0D0D" w:themeColor="text1" w:themeTint="F2"/>
          <w:szCs w:val="21"/>
        </w:rPr>
        <w:t>打造“露宿山野，延伸家的半径”主活动专题，专题将品牌视频、文章与项目P</w:t>
      </w:r>
      <w:r w:rsidRPr="00607F37">
        <w:rPr>
          <w:rFonts w:ascii="微软雅黑" w:eastAsia="微软雅黑" w:hAnsi="微软雅黑"/>
          <w:color w:val="0D0D0D" w:themeColor="text1" w:themeTint="F2"/>
          <w:szCs w:val="21"/>
        </w:rPr>
        <w:t>OI</w:t>
      </w:r>
      <w:r w:rsidRPr="00607F37">
        <w:rPr>
          <w:rFonts w:ascii="微软雅黑" w:eastAsia="微软雅黑" w:hAnsi="微软雅黑" w:hint="eastAsia"/>
          <w:color w:val="0D0D0D" w:themeColor="text1" w:themeTint="F2"/>
          <w:szCs w:val="21"/>
        </w:rPr>
        <w:t>等深度融入与传播；</w:t>
      </w:r>
    </w:p>
    <w:p w14:paraId="331DB9CC" w14:textId="77777777" w:rsidR="00607F37" w:rsidRPr="00607F37" w:rsidRDefault="00607F37" w:rsidP="00817A79">
      <w:pPr>
        <w:pStyle w:val="ab"/>
        <w:numPr>
          <w:ilvl w:val="0"/>
          <w:numId w:val="19"/>
        </w:numPr>
        <w:spacing w:before="100" w:beforeAutospacing="1" w:after="100" w:afterAutospacing="1"/>
        <w:ind w:firstLineChars="0"/>
        <w:textAlignment w:val="baseline"/>
        <w:rPr>
          <w:rFonts w:ascii="微软雅黑" w:eastAsia="微软雅黑" w:hAnsi="微软雅黑"/>
          <w:b/>
          <w:color w:val="0D0D0D" w:themeColor="text1" w:themeTint="F2"/>
          <w:szCs w:val="21"/>
        </w:rPr>
      </w:pPr>
      <w:r w:rsidRPr="00607F37">
        <w:rPr>
          <w:rFonts w:ascii="微软雅黑" w:eastAsia="微软雅黑" w:hAnsi="微软雅黑" w:hint="eastAsia"/>
          <w:color w:val="0D0D0D" w:themeColor="text1" w:themeTint="F2"/>
          <w:szCs w:val="21"/>
        </w:rPr>
        <w:t>主站资源全曝光，有效透传品牌信息：首页多开屏+弹窗+网址背景、banner+气泡等，持续提醒、加深用户印象与记忆；</w:t>
      </w:r>
    </w:p>
    <w:p w14:paraId="166D9C02" w14:textId="77777777" w:rsidR="00607F37" w:rsidRPr="00607F37" w:rsidRDefault="00607F37" w:rsidP="00817A79">
      <w:pPr>
        <w:pStyle w:val="ab"/>
        <w:numPr>
          <w:ilvl w:val="0"/>
          <w:numId w:val="19"/>
        </w:numPr>
        <w:spacing w:before="100" w:beforeAutospacing="1" w:after="100" w:afterAutospacing="1"/>
        <w:ind w:firstLineChars="0"/>
        <w:textAlignment w:val="baseline"/>
        <w:rPr>
          <w:rFonts w:ascii="微软雅黑" w:eastAsia="微软雅黑" w:hAnsi="微软雅黑"/>
          <w:b/>
          <w:color w:val="0D0D0D" w:themeColor="text1" w:themeTint="F2"/>
          <w:szCs w:val="21"/>
        </w:rPr>
      </w:pPr>
      <w:r w:rsidRPr="00607F37">
        <w:rPr>
          <w:rFonts w:ascii="微软雅黑" w:eastAsia="微软雅黑" w:hAnsi="微软雅黑" w:hint="eastAsia"/>
          <w:color w:val="0D0D0D" w:themeColor="text1" w:themeTint="F2"/>
          <w:szCs w:val="21"/>
        </w:rPr>
        <w:t>结合用户端诉求与商业诉求，制作有用户价值的商业信息；5城市15位达人，涉及8个房产项目，持续输出近4</w:t>
      </w:r>
      <w:r w:rsidRPr="00607F37">
        <w:rPr>
          <w:rFonts w:ascii="微软雅黑" w:eastAsia="微软雅黑" w:hAnsi="微软雅黑"/>
          <w:color w:val="0D0D0D" w:themeColor="text1" w:themeTint="F2"/>
          <w:szCs w:val="21"/>
        </w:rPr>
        <w:t>0</w:t>
      </w:r>
      <w:r w:rsidRPr="00607F37">
        <w:rPr>
          <w:rFonts w:ascii="微软雅黑" w:eastAsia="微软雅黑" w:hAnsi="微软雅黑" w:hint="eastAsia"/>
          <w:color w:val="0D0D0D" w:themeColor="text1" w:themeTint="F2"/>
          <w:szCs w:val="21"/>
        </w:rPr>
        <w:t>个视频内容；</w:t>
      </w:r>
    </w:p>
    <w:p w14:paraId="0606A47D" w14:textId="77777777" w:rsidR="00607F37" w:rsidRPr="00607F37" w:rsidRDefault="00607F37" w:rsidP="00817A79">
      <w:pPr>
        <w:pStyle w:val="ab"/>
        <w:numPr>
          <w:ilvl w:val="0"/>
          <w:numId w:val="19"/>
        </w:numPr>
        <w:spacing w:before="100" w:beforeAutospacing="1" w:after="100" w:afterAutospacing="1"/>
        <w:ind w:firstLineChars="0"/>
        <w:textAlignment w:val="baseline"/>
        <w:rPr>
          <w:rFonts w:ascii="微软雅黑" w:eastAsia="微软雅黑" w:hAnsi="微软雅黑"/>
          <w:b/>
          <w:color w:val="0D0D0D" w:themeColor="text1" w:themeTint="F2"/>
          <w:szCs w:val="21"/>
        </w:rPr>
      </w:pPr>
      <w:r w:rsidRPr="00607F37">
        <w:rPr>
          <w:rFonts w:ascii="微软雅黑" w:eastAsia="微软雅黑" w:hAnsi="微软雅黑" w:hint="eastAsia"/>
          <w:color w:val="0D0D0D" w:themeColor="text1" w:themeTint="F2"/>
          <w:szCs w:val="21"/>
        </w:rPr>
        <w:t>5城本地频道，多素材替换在线长期加深项目印象；</w:t>
      </w:r>
    </w:p>
    <w:p w14:paraId="47E105E2" w14:textId="77777777" w:rsidR="00607F37" w:rsidRPr="00607F37" w:rsidRDefault="00607F37" w:rsidP="00817A79">
      <w:pPr>
        <w:pStyle w:val="ab"/>
        <w:numPr>
          <w:ilvl w:val="0"/>
          <w:numId w:val="19"/>
        </w:numPr>
        <w:spacing w:before="100" w:beforeAutospacing="1" w:after="100" w:afterAutospacing="1"/>
        <w:ind w:firstLineChars="0"/>
        <w:textAlignment w:val="baseline"/>
        <w:rPr>
          <w:rFonts w:ascii="微软雅黑" w:eastAsia="微软雅黑" w:hAnsi="微软雅黑"/>
          <w:b/>
          <w:color w:val="0D0D0D" w:themeColor="text1" w:themeTint="F2"/>
          <w:szCs w:val="21"/>
        </w:rPr>
      </w:pPr>
      <w:r w:rsidRPr="00607F37">
        <w:rPr>
          <w:rFonts w:ascii="微软雅黑" w:eastAsia="微软雅黑" w:hAnsi="微软雅黑" w:hint="eastAsia"/>
          <w:color w:val="0D0D0D" w:themeColor="text1" w:themeTint="F2"/>
          <w:szCs w:val="21"/>
        </w:rPr>
        <w:t>充分利用平台电商导流能力，从内容到商品详情到电话咨询全链路的打通。</w:t>
      </w:r>
    </w:p>
    <w:p w14:paraId="6DBBE0AF" w14:textId="53C43C23" w:rsidR="007A4E3A" w:rsidRDefault="00BF4DB0" w:rsidP="00BF4DB0">
      <w:pPr>
        <w:spacing w:before="100" w:beforeAutospacing="1" w:after="100" w:afterAutospacing="1"/>
        <w:textAlignment w:val="baseline"/>
        <w:rPr>
          <w:rFonts w:ascii="微软雅黑" w:eastAsia="微软雅黑" w:hAnsi="微软雅黑" w:hint="eastAsia"/>
          <w:sz w:val="21"/>
          <w:szCs w:val="21"/>
        </w:rPr>
      </w:pPr>
      <w:r w:rsidRPr="00BF4DB0">
        <w:rPr>
          <w:rFonts w:ascii="微软雅黑" w:eastAsia="微软雅黑" w:hAnsi="微软雅黑"/>
          <w:sz w:val="21"/>
          <w:szCs w:val="21"/>
        </w:rPr>
        <w:lastRenderedPageBreak/>
        <w:drawing>
          <wp:inline distT="0" distB="0" distL="0" distR="0" wp14:anchorId="2A43E5AE" wp14:editId="06667351">
            <wp:extent cx="5005493" cy="271137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3219" cy="2715563"/>
                    </a:xfrm>
                    <a:prstGeom prst="rect">
                      <a:avLst/>
                    </a:prstGeom>
                  </pic:spPr>
                </pic:pic>
              </a:graphicData>
            </a:graphic>
          </wp:inline>
        </w:drawing>
      </w:r>
      <w:bookmarkStart w:id="0" w:name="_GoBack"/>
      <w:bookmarkEnd w:id="0"/>
    </w:p>
    <w:p w14:paraId="42F98493" w14:textId="074AF007" w:rsidR="00847B24" w:rsidRPr="005F5C93" w:rsidRDefault="00607F37" w:rsidP="007270CB">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56F1ED22" wp14:editId="54F239F8">
            <wp:extent cx="5067300" cy="21708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7553" cy="2183860"/>
                    </a:xfrm>
                    <a:prstGeom prst="rect">
                      <a:avLst/>
                    </a:prstGeom>
                    <a:noFill/>
                    <a:ln>
                      <a:noFill/>
                    </a:ln>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7C1AEEF5" w14:textId="191BB2F9" w:rsidR="00607F37" w:rsidRPr="00817A79" w:rsidRDefault="00607F37" w:rsidP="00607F37">
      <w:pPr>
        <w:pStyle w:val="af4"/>
        <w:spacing w:line="460" w:lineRule="exact"/>
        <w:rPr>
          <w:rFonts w:ascii="微软雅黑" w:eastAsia="微软雅黑" w:hAnsi="微软雅黑"/>
          <w:color w:val="0D0D0D" w:themeColor="text1" w:themeTint="F2"/>
          <w:szCs w:val="21"/>
        </w:rPr>
      </w:pPr>
      <w:r w:rsidRPr="00817A79">
        <w:rPr>
          <w:rFonts w:ascii="微软雅黑" w:eastAsia="微软雅黑" w:hAnsi="微软雅黑" w:hint="eastAsia"/>
          <w:color w:val="0D0D0D" w:themeColor="text1" w:themeTint="F2"/>
          <w:sz w:val="21"/>
          <w:szCs w:val="21"/>
        </w:rPr>
        <w:t>专题下发资源汇总，整体下发量超过</w:t>
      </w:r>
      <w:r w:rsidRPr="00817A79">
        <w:rPr>
          <w:rFonts w:ascii="微软雅黑" w:eastAsia="微软雅黑" w:hAnsi="微软雅黑" w:hint="eastAsia"/>
          <w:color w:val="0D0D0D" w:themeColor="text1" w:themeTint="F2"/>
          <w:szCs w:val="21"/>
        </w:rPr>
        <w:t>6000万</w:t>
      </w:r>
      <w:r w:rsidRPr="00817A79">
        <w:rPr>
          <w:rFonts w:ascii="微软雅黑" w:eastAsia="微软雅黑" w:hAnsi="微软雅黑" w:hint="eastAsia"/>
          <w:color w:val="0D0D0D" w:themeColor="text1" w:themeTint="F2"/>
          <w:sz w:val="21"/>
          <w:szCs w:val="21"/>
        </w:rPr>
        <w:t>，超过预估量级</w:t>
      </w:r>
      <w:r w:rsidRPr="00817A79">
        <w:rPr>
          <w:rFonts w:ascii="微软雅黑" w:eastAsia="微软雅黑" w:hAnsi="微软雅黑" w:hint="eastAsia"/>
          <w:color w:val="0D0D0D" w:themeColor="text1" w:themeTint="F2"/>
          <w:szCs w:val="21"/>
        </w:rPr>
        <w:t>2000万</w:t>
      </w:r>
      <w:r w:rsidR="00817A79" w:rsidRPr="00817A79">
        <w:rPr>
          <w:rFonts w:ascii="微软雅黑" w:eastAsia="微软雅黑" w:hAnsi="微软雅黑" w:hint="eastAsia"/>
          <w:color w:val="0D0D0D" w:themeColor="text1" w:themeTint="F2"/>
          <w:sz w:val="21"/>
          <w:szCs w:val="21"/>
        </w:rPr>
        <w:t>。</w:t>
      </w:r>
    </w:p>
    <w:p w14:paraId="5F62C0FD" w14:textId="1A6CC0EA" w:rsidR="00847B24" w:rsidRPr="00607F37" w:rsidRDefault="00607F37" w:rsidP="007270CB">
      <w:pPr>
        <w:spacing w:before="100" w:beforeAutospacing="1" w:after="100" w:afterAutospacing="1"/>
        <w:rPr>
          <w:rFonts w:ascii="微软雅黑" w:eastAsia="微软雅黑" w:hAnsi="微软雅黑"/>
          <w:sz w:val="21"/>
          <w:szCs w:val="21"/>
        </w:rPr>
      </w:pPr>
      <w:r>
        <w:rPr>
          <w:noProof/>
        </w:rPr>
        <w:lastRenderedPageBreak/>
        <w:drawing>
          <wp:inline distT="0" distB="0" distL="0" distR="0" wp14:anchorId="6DF979D0" wp14:editId="63944DDB">
            <wp:extent cx="5720715" cy="32179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715" cy="3217902"/>
                    </a:xfrm>
                    <a:prstGeom prst="rect">
                      <a:avLst/>
                    </a:prstGeom>
                    <a:noFill/>
                    <a:ln>
                      <a:noFill/>
                    </a:ln>
                  </pic:spPr>
                </pic:pic>
              </a:graphicData>
            </a:graphic>
          </wp:inline>
        </w:drawing>
      </w:r>
    </w:p>
    <w:sectPr w:rsidR="00847B24" w:rsidRPr="00607F37" w:rsidSect="00970C56">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A5399" w14:textId="77777777" w:rsidR="006D58B5" w:rsidRDefault="006D58B5">
      <w:r>
        <w:separator/>
      </w:r>
    </w:p>
  </w:endnote>
  <w:endnote w:type="continuationSeparator" w:id="0">
    <w:p w14:paraId="65368FCB" w14:textId="77777777" w:rsidR="006D58B5" w:rsidRDefault="006D5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F4414" w14:textId="77777777" w:rsidR="006D58B5" w:rsidRDefault="006D58B5">
      <w:r>
        <w:separator/>
      </w:r>
    </w:p>
  </w:footnote>
  <w:footnote w:type="continuationSeparator" w:id="0">
    <w:p w14:paraId="6AA1846E" w14:textId="77777777" w:rsidR="006D58B5" w:rsidRDefault="006D5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F6F3364"/>
    <w:multiLevelType w:val="hybridMultilevel"/>
    <w:tmpl w:val="58F876AE"/>
    <w:lvl w:ilvl="0" w:tplc="09BA61B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DC56917"/>
    <w:multiLevelType w:val="hybridMultilevel"/>
    <w:tmpl w:val="0EF40790"/>
    <w:lvl w:ilvl="0" w:tplc="E1ECDBD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2"/>
  </w:num>
  <w:num w:numId="4">
    <w:abstractNumId w:val="5"/>
  </w:num>
  <w:num w:numId="5">
    <w:abstractNumId w:val="0"/>
  </w:num>
  <w:num w:numId="6">
    <w:abstractNumId w:val="18"/>
  </w:num>
  <w:num w:numId="7">
    <w:abstractNumId w:val="16"/>
  </w:num>
  <w:num w:numId="8">
    <w:abstractNumId w:val="12"/>
  </w:num>
  <w:num w:numId="9">
    <w:abstractNumId w:val="11"/>
  </w:num>
  <w:num w:numId="10">
    <w:abstractNumId w:val="10"/>
  </w:num>
  <w:num w:numId="11">
    <w:abstractNumId w:val="13"/>
  </w:num>
  <w:num w:numId="12">
    <w:abstractNumId w:val="17"/>
  </w:num>
  <w:num w:numId="13">
    <w:abstractNumId w:val="6"/>
  </w:num>
  <w:num w:numId="14">
    <w:abstractNumId w:val="14"/>
  </w:num>
  <w:num w:numId="15">
    <w:abstractNumId w:val="3"/>
  </w:num>
  <w:num w:numId="16">
    <w:abstractNumId w:val="4"/>
  </w:num>
  <w:num w:numId="17">
    <w:abstractNumId w:val="1"/>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1A9A"/>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221"/>
    <w:rsid w:val="000E18A5"/>
    <w:rsid w:val="000E2A45"/>
    <w:rsid w:val="000F07ED"/>
    <w:rsid w:val="000F37F5"/>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78E9"/>
    <w:rsid w:val="00250580"/>
    <w:rsid w:val="00252186"/>
    <w:rsid w:val="00255B1F"/>
    <w:rsid w:val="00262A77"/>
    <w:rsid w:val="0026344C"/>
    <w:rsid w:val="00266A5B"/>
    <w:rsid w:val="002707E7"/>
    <w:rsid w:val="00270EF0"/>
    <w:rsid w:val="002712AF"/>
    <w:rsid w:val="00274F8A"/>
    <w:rsid w:val="002826E2"/>
    <w:rsid w:val="00290500"/>
    <w:rsid w:val="002A004E"/>
    <w:rsid w:val="002A44B4"/>
    <w:rsid w:val="002B0CDA"/>
    <w:rsid w:val="002B1FC2"/>
    <w:rsid w:val="002C2690"/>
    <w:rsid w:val="002E0A86"/>
    <w:rsid w:val="002E7E41"/>
    <w:rsid w:val="002F2AF3"/>
    <w:rsid w:val="002F3A4B"/>
    <w:rsid w:val="002F7E7A"/>
    <w:rsid w:val="003056B8"/>
    <w:rsid w:val="00311DCD"/>
    <w:rsid w:val="00317BD4"/>
    <w:rsid w:val="00320B24"/>
    <w:rsid w:val="003219F7"/>
    <w:rsid w:val="00334623"/>
    <w:rsid w:val="003548BE"/>
    <w:rsid w:val="00357C58"/>
    <w:rsid w:val="00361FEC"/>
    <w:rsid w:val="00362043"/>
    <w:rsid w:val="00365FAB"/>
    <w:rsid w:val="00371D9E"/>
    <w:rsid w:val="00371F8B"/>
    <w:rsid w:val="00386E93"/>
    <w:rsid w:val="0038758A"/>
    <w:rsid w:val="003A2FD7"/>
    <w:rsid w:val="003A3097"/>
    <w:rsid w:val="003A3802"/>
    <w:rsid w:val="003B4784"/>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07F37"/>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D58B5"/>
    <w:rsid w:val="006E1642"/>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6CC9"/>
    <w:rsid w:val="007D76B6"/>
    <w:rsid w:val="007E2B9D"/>
    <w:rsid w:val="007F6422"/>
    <w:rsid w:val="0080439E"/>
    <w:rsid w:val="00812085"/>
    <w:rsid w:val="00812A8A"/>
    <w:rsid w:val="00813515"/>
    <w:rsid w:val="008159A4"/>
    <w:rsid w:val="00817A79"/>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5000"/>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4DB0"/>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6B7C"/>
    <w:rsid w:val="00D6725D"/>
    <w:rsid w:val="00D71A2E"/>
    <w:rsid w:val="00D731FC"/>
    <w:rsid w:val="00D80973"/>
    <w:rsid w:val="00D87A36"/>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B46"/>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A6465"/>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rsid w:val="001D3F3B"/>
  </w:style>
  <w:style w:type="character" w:customStyle="1" w:styleId="af5">
    <w:name w:val="批注文字 字符"/>
    <w:basedOn w:val="a0"/>
    <w:link w:val="af4"/>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B6D9F8F-E209-094A-B672-F485A75E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172</Words>
  <Characters>984</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6</cp:revision>
  <cp:lastPrinted>2012-10-11T08:46:00Z</cp:lastPrinted>
  <dcterms:created xsi:type="dcterms:W3CDTF">2023-02-03T01:14:00Z</dcterms:created>
  <dcterms:modified xsi:type="dcterms:W3CDTF">2023-02-19T11:41:00Z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