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DF46EE6" w14:textId="354F4F43" w:rsidR="00D242AE" w:rsidRPr="00D242AE" w:rsidRDefault="00D242AE" w:rsidP="00D242AE">
      <w:pPr>
        <w:spacing w:beforeLines="100" w:before="240" w:afterLines="100" w:after="240"/>
        <w:jc w:val="center"/>
        <w:textAlignment w:val="baseline"/>
        <w:rPr>
          <w:rFonts w:ascii="微软雅黑" w:eastAsia="微软雅黑" w:hAnsi="微软雅黑"/>
          <w:b/>
          <w:bCs/>
          <w:sz w:val="32"/>
          <w:szCs w:val="32"/>
        </w:rPr>
      </w:pPr>
      <w:r>
        <w:rPr>
          <w:rFonts w:ascii="微软雅黑" w:eastAsia="微软雅黑" w:hAnsi="微软雅黑" w:hint="eastAsia"/>
          <w:b/>
          <w:bCs/>
          <w:sz w:val="32"/>
          <w:szCs w:val="32"/>
        </w:rPr>
        <w:t>超级汇川广告平台智能财务</w:t>
      </w:r>
      <w:r w:rsidR="00ED72CC" w:rsidRPr="002579F4">
        <w:rPr>
          <w:rFonts w:ascii="微软雅黑" w:eastAsia="微软雅黑" w:hAnsi="微软雅黑" w:hint="eastAsia"/>
          <w:b/>
          <w:bCs/>
          <w:sz w:val="32"/>
          <w:szCs w:val="32"/>
        </w:rPr>
        <w:t>系统</w:t>
      </w:r>
    </w:p>
    <w:p w14:paraId="79B73F32" w14:textId="5967209E" w:rsidR="00B36BD0" w:rsidRPr="00F503C8" w:rsidRDefault="00B36BD0" w:rsidP="002144FA">
      <w:pPr>
        <w:textAlignment w:val="baseline"/>
        <w:rPr>
          <w:rFonts w:ascii="微软雅黑" w:eastAsia="微软雅黑" w:hAnsi="微软雅黑"/>
          <w:b/>
        </w:rPr>
      </w:pPr>
      <w:r w:rsidRPr="00F503C8">
        <w:rPr>
          <w:rFonts w:ascii="微软雅黑" w:eastAsia="微软雅黑" w:hAnsi="微软雅黑" w:hint="eastAsia"/>
          <w:b/>
        </w:rPr>
        <w:t>报送</w:t>
      </w:r>
      <w:r w:rsidR="00B774FE">
        <w:rPr>
          <w:rFonts w:ascii="微软雅黑" w:eastAsia="微软雅黑" w:hAnsi="微软雅黑" w:hint="eastAsia"/>
          <w:b/>
        </w:rPr>
        <w:t>公司</w:t>
      </w:r>
      <w:r w:rsidRPr="00F503C8">
        <w:rPr>
          <w:rFonts w:ascii="微软雅黑" w:eastAsia="微软雅黑" w:hAnsi="微软雅黑" w:hint="eastAsia"/>
          <w:b/>
        </w:rPr>
        <w:t>：</w:t>
      </w:r>
      <w:r w:rsidR="00D242AE" w:rsidRPr="00A338F4">
        <w:rPr>
          <w:rFonts w:ascii="微软雅黑" w:eastAsia="微软雅黑" w:hAnsi="微软雅黑" w:hint="eastAsia"/>
        </w:rPr>
        <w:t>阿里巴巴集团旗下超级汇川广告平台</w:t>
      </w:r>
    </w:p>
    <w:p w14:paraId="0600571B" w14:textId="5952EBB8" w:rsidR="00B36BD0" w:rsidRDefault="00B36BD0" w:rsidP="002144FA">
      <w:pPr>
        <w:textAlignment w:val="baseline"/>
        <w:rPr>
          <w:rFonts w:ascii="微软雅黑" w:eastAsia="微软雅黑" w:hAnsi="微软雅黑"/>
        </w:rPr>
      </w:pPr>
      <w:r w:rsidRPr="00F503C8">
        <w:rPr>
          <w:rFonts w:ascii="微软雅黑" w:eastAsia="微软雅黑" w:hAnsi="微软雅黑" w:hint="eastAsia"/>
          <w:b/>
        </w:rPr>
        <w:t>参选类别：</w:t>
      </w:r>
      <w:r w:rsidR="00A338F4" w:rsidRPr="00A338F4">
        <w:rPr>
          <w:rFonts w:ascii="微软雅黑" w:eastAsia="微软雅黑" w:hAnsi="微软雅黑" w:hint="eastAsia"/>
        </w:rPr>
        <w:t>年度最佳数字营销工具</w:t>
      </w:r>
    </w:p>
    <w:p w14:paraId="63FD5531" w14:textId="77777777" w:rsidR="00F645EC" w:rsidRDefault="003F410F" w:rsidP="00F645EC">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sidRPr="00ED72CC">
        <w:rPr>
          <w:rFonts w:ascii="微软雅黑" w:eastAsia="微软雅黑" w:hAnsi="微软雅黑" w:cs="宋体" w:hint="eastAsia"/>
          <w:b/>
          <w:color w:val="C79E5B"/>
          <w:kern w:val="0"/>
          <w:sz w:val="28"/>
          <w:szCs w:val="24"/>
        </w:rPr>
        <w:t>简介</w:t>
      </w:r>
      <w:bookmarkStart w:id="0" w:name="_GoBack"/>
      <w:bookmarkEnd w:id="0"/>
    </w:p>
    <w:p w14:paraId="0104E95B" w14:textId="26D9B15C" w:rsidR="001B1B5F" w:rsidRPr="00A338F4" w:rsidRDefault="001B1B5F" w:rsidP="00A338F4">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sidRPr="00F645EC">
        <w:rPr>
          <w:rFonts w:ascii="微软雅黑" w:eastAsia="微软雅黑" w:hAnsi="微软雅黑" w:hint="eastAsia"/>
          <w:b/>
          <w:bCs/>
          <w:szCs w:val="21"/>
        </w:rPr>
        <w:t>开发背景：</w:t>
      </w:r>
      <w:r w:rsidR="00111D6F" w:rsidRPr="00F645EC">
        <w:rPr>
          <w:rFonts w:ascii="微软雅黑" w:eastAsia="微软雅黑" w:hAnsi="微软雅黑" w:hint="eastAsia"/>
          <w:szCs w:val="21"/>
        </w:rPr>
        <w:t>为了缓解代理商的资金压力，使广告代理商进行效果类广告可以先投放，后付款。2</w:t>
      </w:r>
      <w:r w:rsidR="00111D6F" w:rsidRPr="00F645EC">
        <w:rPr>
          <w:rFonts w:ascii="微软雅黑" w:eastAsia="微软雅黑" w:hAnsi="微软雅黑"/>
          <w:szCs w:val="21"/>
        </w:rPr>
        <w:t>022</w:t>
      </w:r>
      <w:r w:rsidR="00111D6F" w:rsidRPr="00F645EC">
        <w:rPr>
          <w:rFonts w:ascii="微软雅黑" w:eastAsia="微软雅黑" w:hAnsi="微软雅黑" w:hint="eastAsia"/>
          <w:szCs w:val="21"/>
        </w:rPr>
        <w:t>年超级汇川智能营销平台对于效果广告的结算方式进行了全链路升级。代理商可以</w:t>
      </w:r>
      <w:r w:rsidR="00CC3198" w:rsidRPr="00F645EC">
        <w:rPr>
          <w:rFonts w:ascii="微软雅黑" w:eastAsia="微软雅黑" w:hAnsi="微软雅黑" w:hint="eastAsia"/>
          <w:szCs w:val="21"/>
        </w:rPr>
        <w:t>先进行效果广告投放，而后根据广告消耗的账单进行后付款。并且实现了财务上订单，账单，发票，资金的全链路统一口径的系统线上化。</w:t>
      </w:r>
    </w:p>
    <w:p w14:paraId="4359DFFD" w14:textId="0875EC4B" w:rsidR="00F645EC" w:rsidRPr="00A338F4" w:rsidRDefault="001B1B5F" w:rsidP="00ED72CC">
      <w:pPr>
        <w:spacing w:before="100" w:beforeAutospacing="1" w:after="100" w:afterAutospacing="1"/>
        <w:textAlignment w:val="baseline"/>
        <w:rPr>
          <w:rFonts w:ascii="微软雅黑" w:eastAsia="微软雅黑" w:hAnsi="微软雅黑" w:hint="eastAsia"/>
          <w:b/>
          <w:bCs/>
          <w:szCs w:val="21"/>
        </w:rPr>
      </w:pPr>
      <w:r w:rsidRPr="00F645EC">
        <w:rPr>
          <w:rFonts w:ascii="微软雅黑" w:eastAsia="微软雅黑" w:hAnsi="微软雅黑" w:hint="eastAsia"/>
          <w:b/>
          <w:bCs/>
          <w:szCs w:val="21"/>
        </w:rPr>
        <w:t>开发时间：</w:t>
      </w:r>
      <w:r w:rsidR="00CC3198" w:rsidRPr="00F645EC">
        <w:rPr>
          <w:rFonts w:ascii="微软雅黑" w:eastAsia="微软雅黑" w:hAnsi="微软雅黑" w:hint="eastAsia"/>
          <w:szCs w:val="21"/>
        </w:rPr>
        <w:t>2</w:t>
      </w:r>
      <w:r w:rsidR="00CC3198" w:rsidRPr="00F645EC">
        <w:rPr>
          <w:rFonts w:ascii="微软雅黑" w:eastAsia="微软雅黑" w:hAnsi="微软雅黑"/>
          <w:szCs w:val="21"/>
        </w:rPr>
        <w:t>022</w:t>
      </w:r>
      <w:r w:rsidR="00CC3198" w:rsidRPr="00F645EC">
        <w:rPr>
          <w:rFonts w:ascii="微软雅黑" w:eastAsia="微软雅黑" w:hAnsi="微软雅黑" w:hint="eastAsia"/>
          <w:szCs w:val="21"/>
        </w:rPr>
        <w:t>年</w:t>
      </w:r>
      <w:r w:rsidR="00CC3198" w:rsidRPr="00F645EC">
        <w:rPr>
          <w:rFonts w:ascii="微软雅黑" w:eastAsia="微软雅黑" w:hAnsi="微软雅黑"/>
          <w:szCs w:val="21"/>
        </w:rPr>
        <w:t>1</w:t>
      </w:r>
      <w:r w:rsidR="00CC3198" w:rsidRPr="00F645EC">
        <w:rPr>
          <w:rFonts w:ascii="微软雅黑" w:eastAsia="微软雅黑" w:hAnsi="微软雅黑" w:hint="eastAsia"/>
          <w:szCs w:val="21"/>
        </w:rPr>
        <w:t>月-</w:t>
      </w:r>
      <w:r w:rsidR="00475D50" w:rsidRPr="00F645EC">
        <w:rPr>
          <w:rFonts w:ascii="微软雅黑" w:eastAsia="微软雅黑" w:hAnsi="微软雅黑"/>
          <w:szCs w:val="21"/>
        </w:rPr>
        <w:t>5</w:t>
      </w:r>
      <w:r w:rsidR="00CC3198" w:rsidRPr="00F645EC">
        <w:rPr>
          <w:rFonts w:ascii="微软雅黑" w:eastAsia="微软雅黑" w:hAnsi="微软雅黑" w:hint="eastAsia"/>
          <w:szCs w:val="21"/>
        </w:rPr>
        <w:t>月</w:t>
      </w:r>
    </w:p>
    <w:p w14:paraId="241EF4F3" w14:textId="4938BC46" w:rsidR="00475D50" w:rsidRPr="00A338F4" w:rsidRDefault="001B1B5F" w:rsidP="00F645EC">
      <w:pPr>
        <w:spacing w:before="100" w:beforeAutospacing="1" w:after="100" w:afterAutospacing="1"/>
        <w:textAlignment w:val="baseline"/>
        <w:rPr>
          <w:rFonts w:ascii="微软雅黑" w:eastAsia="微软雅黑" w:hAnsi="微软雅黑"/>
          <w:b/>
          <w:bCs/>
          <w:szCs w:val="21"/>
        </w:rPr>
      </w:pPr>
      <w:r w:rsidRPr="00F645EC">
        <w:rPr>
          <w:rFonts w:ascii="微软雅黑" w:eastAsia="微软雅黑" w:hAnsi="微软雅黑" w:hint="eastAsia"/>
          <w:b/>
          <w:bCs/>
          <w:szCs w:val="21"/>
        </w:rPr>
        <w:t>核心目标：</w:t>
      </w:r>
      <w:r w:rsidR="00475D50" w:rsidRPr="00F645EC">
        <w:rPr>
          <w:rFonts w:ascii="微软雅黑" w:eastAsia="微软雅黑" w:hAnsi="微软雅黑" w:hint="eastAsia"/>
          <w:szCs w:val="21"/>
        </w:rPr>
        <w:t>业务上优化代理商资金使用效率，缓解代理商资金压力，帮助代理商提升经营效率；财务上</w:t>
      </w:r>
      <w:r w:rsidR="00CC0CEB" w:rsidRPr="00F645EC">
        <w:rPr>
          <w:rFonts w:ascii="微软雅黑" w:eastAsia="微软雅黑" w:hAnsi="微软雅黑" w:hint="eastAsia"/>
          <w:szCs w:val="21"/>
        </w:rPr>
        <w:t>提高代理商与客户和平台之间的对账和结算效率。</w:t>
      </w:r>
    </w:p>
    <w:p w14:paraId="4180A68B" w14:textId="0EDBD3D8" w:rsidR="00E419C5" w:rsidRPr="00A338F4" w:rsidRDefault="001B1B5F" w:rsidP="00ED72CC">
      <w:pPr>
        <w:spacing w:before="100" w:beforeAutospacing="1" w:after="100" w:afterAutospacing="1"/>
        <w:textAlignment w:val="baseline"/>
        <w:rPr>
          <w:rFonts w:ascii="微软雅黑" w:eastAsia="微软雅黑" w:hAnsi="微软雅黑" w:hint="eastAsia"/>
          <w:b/>
          <w:bCs/>
          <w:szCs w:val="21"/>
        </w:rPr>
      </w:pPr>
      <w:r w:rsidRPr="00F645EC">
        <w:rPr>
          <w:rFonts w:ascii="微软雅黑" w:eastAsia="微软雅黑" w:hAnsi="微软雅黑" w:hint="eastAsia"/>
          <w:b/>
          <w:bCs/>
          <w:szCs w:val="21"/>
        </w:rPr>
        <w:t>使用群体：</w:t>
      </w:r>
      <w:r w:rsidR="00475D50" w:rsidRPr="00F645EC">
        <w:rPr>
          <w:rFonts w:ascii="微软雅黑" w:eastAsia="微软雅黑" w:hAnsi="微软雅黑" w:hint="eastAsia"/>
          <w:szCs w:val="21"/>
        </w:rPr>
        <w:t>广告代理商合作伙伴</w:t>
      </w:r>
    </w:p>
    <w:p w14:paraId="7F81EE2C" w14:textId="77777777" w:rsidR="00664649" w:rsidRPr="00ED72CC" w:rsidRDefault="003F410F" w:rsidP="00ED72CC">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sidRPr="00ED72CC">
        <w:rPr>
          <w:rFonts w:ascii="微软雅黑" w:eastAsia="微软雅黑" w:hAnsi="微软雅黑" w:cs="宋体" w:hint="eastAsia"/>
          <w:b/>
          <w:color w:val="C79E5B"/>
          <w:kern w:val="0"/>
          <w:sz w:val="28"/>
          <w:szCs w:val="24"/>
        </w:rPr>
        <w:t>使用说明</w:t>
      </w:r>
    </w:p>
    <w:p w14:paraId="396D128E" w14:textId="4302C2FA" w:rsidR="00CC0CEB" w:rsidRPr="00F645EC" w:rsidRDefault="00A338F4" w:rsidP="00ED72CC">
      <w:pPr>
        <w:spacing w:before="100" w:beforeAutospacing="1" w:after="100" w:afterAutospacing="1"/>
        <w:textAlignment w:val="baseline"/>
        <w:rPr>
          <w:rFonts w:ascii="微软雅黑" w:eastAsia="微软雅黑" w:hAnsi="微软雅黑"/>
          <w:b/>
          <w:bCs/>
        </w:rPr>
      </w:pPr>
      <w:r>
        <w:rPr>
          <w:rFonts w:ascii="微软雅黑" w:eastAsia="微软雅黑" w:hAnsi="微软雅黑"/>
          <w:b/>
          <w:bCs/>
        </w:rPr>
        <w:t>1</w:t>
      </w:r>
      <w:r>
        <w:rPr>
          <w:rFonts w:ascii="微软雅黑" w:eastAsia="微软雅黑" w:hAnsi="微软雅黑" w:hint="eastAsia"/>
          <w:b/>
          <w:bCs/>
        </w:rPr>
        <w:t>、</w:t>
      </w:r>
      <w:r w:rsidR="00CC0CEB" w:rsidRPr="00F645EC">
        <w:rPr>
          <w:rFonts w:ascii="微软雅黑" w:eastAsia="微软雅黑" w:hAnsi="微软雅黑" w:hint="eastAsia"/>
          <w:b/>
          <w:bCs/>
        </w:rPr>
        <w:t>通过账户体系结算，将给代理商的授信额度以账户余额的形式转入投放广告效果账户的资金池。</w:t>
      </w:r>
    </w:p>
    <w:p w14:paraId="4114D6D7" w14:textId="5EFC4179" w:rsidR="00BA49D0" w:rsidRDefault="00BA49D0" w:rsidP="00ED72CC">
      <w:pPr>
        <w:spacing w:before="100" w:beforeAutospacing="1" w:after="100" w:afterAutospacing="1"/>
        <w:textAlignment w:val="baseline"/>
        <w:rPr>
          <w:rFonts w:ascii="微软雅黑" w:eastAsia="微软雅黑" w:hAnsi="微软雅黑"/>
        </w:rPr>
      </w:pPr>
      <w:r>
        <w:rPr>
          <w:rFonts w:ascii="微软雅黑" w:eastAsia="微软雅黑" w:hAnsi="微软雅黑" w:hint="eastAsia"/>
          <w:noProof/>
        </w:rPr>
        <w:drawing>
          <wp:inline distT="0" distB="0" distL="0" distR="0" wp14:anchorId="727974DB" wp14:editId="24A45E33">
            <wp:extent cx="4945809" cy="24396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1647" cy="2477101"/>
                    </a:xfrm>
                    <a:prstGeom prst="rect">
                      <a:avLst/>
                    </a:prstGeom>
                  </pic:spPr>
                </pic:pic>
              </a:graphicData>
            </a:graphic>
          </wp:inline>
        </w:drawing>
      </w:r>
    </w:p>
    <w:p w14:paraId="0E68BA11" w14:textId="05080E37" w:rsidR="00BA418F" w:rsidRPr="00F645EC" w:rsidRDefault="00BA418F" w:rsidP="00ED72CC">
      <w:pPr>
        <w:spacing w:before="100" w:beforeAutospacing="1" w:after="100" w:afterAutospacing="1"/>
        <w:textAlignment w:val="baseline"/>
        <w:rPr>
          <w:rFonts w:ascii="微软雅黑" w:eastAsia="微软雅黑" w:hAnsi="微软雅黑"/>
          <w:szCs w:val="21"/>
        </w:rPr>
      </w:pPr>
      <w:r w:rsidRPr="00F645EC">
        <w:rPr>
          <w:rFonts w:ascii="微软雅黑" w:eastAsia="微软雅黑" w:hAnsi="微软雅黑" w:hint="eastAsia"/>
          <w:szCs w:val="21"/>
        </w:rPr>
        <w:t>将授予代理商账户的额度，转换成效果账户的资金余额。授信额度不需要代理商提前付款充值，通过这种方式为代理商减轻资金压力。</w:t>
      </w:r>
    </w:p>
    <w:p w14:paraId="51F746B0" w14:textId="59FC1831" w:rsidR="00BA49D0" w:rsidRPr="00F645EC" w:rsidRDefault="00CC0CEB" w:rsidP="00ED72CC">
      <w:pPr>
        <w:spacing w:before="100" w:beforeAutospacing="1" w:after="100" w:afterAutospacing="1"/>
        <w:textAlignment w:val="baseline"/>
        <w:rPr>
          <w:rFonts w:ascii="微软雅黑" w:eastAsia="微软雅黑" w:hAnsi="微软雅黑"/>
          <w:b/>
          <w:bCs/>
        </w:rPr>
      </w:pPr>
      <w:r w:rsidRPr="00F645EC">
        <w:rPr>
          <w:rFonts w:ascii="微软雅黑" w:eastAsia="微软雅黑" w:hAnsi="微软雅黑" w:hint="eastAsia"/>
          <w:b/>
          <w:bCs/>
        </w:rPr>
        <w:t>2</w:t>
      </w:r>
      <w:r w:rsidR="00A338F4">
        <w:rPr>
          <w:rFonts w:ascii="微软雅黑" w:eastAsia="微软雅黑" w:hAnsi="微软雅黑" w:hint="eastAsia"/>
          <w:b/>
          <w:bCs/>
        </w:rPr>
        <w:t>、</w:t>
      </w:r>
      <w:r w:rsidR="00BA49D0" w:rsidRPr="00F645EC">
        <w:rPr>
          <w:rFonts w:ascii="微软雅黑" w:eastAsia="微软雅黑" w:hAnsi="微软雅黑" w:hint="eastAsia"/>
          <w:b/>
          <w:bCs/>
        </w:rPr>
        <w:t>通过广告效果资金池进行广告投放计费</w:t>
      </w:r>
    </w:p>
    <w:p w14:paraId="62C1C0DA" w14:textId="3837F424" w:rsidR="00BA418F" w:rsidRDefault="00BA418F" w:rsidP="00ED72CC">
      <w:pPr>
        <w:spacing w:before="100" w:beforeAutospacing="1" w:after="100" w:afterAutospacing="1"/>
        <w:textAlignment w:val="baseline"/>
        <w:rPr>
          <w:rFonts w:ascii="微软雅黑" w:eastAsia="微软雅黑" w:hAnsi="微软雅黑"/>
        </w:rPr>
      </w:pPr>
      <w:r>
        <w:rPr>
          <w:rFonts w:ascii="微软雅黑" w:eastAsia="微软雅黑" w:hAnsi="微软雅黑" w:hint="eastAsia"/>
          <w:noProof/>
        </w:rPr>
        <w:lastRenderedPageBreak/>
        <w:drawing>
          <wp:inline distT="0" distB="0" distL="0" distR="0" wp14:anchorId="16FC6F41" wp14:editId="46B0A0A9">
            <wp:extent cx="4921250" cy="2074147"/>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8660" cy="2081485"/>
                    </a:xfrm>
                    <a:prstGeom prst="rect">
                      <a:avLst/>
                    </a:prstGeom>
                  </pic:spPr>
                </pic:pic>
              </a:graphicData>
            </a:graphic>
          </wp:inline>
        </w:drawing>
      </w:r>
    </w:p>
    <w:p w14:paraId="559DECF5" w14:textId="30BBE2AA" w:rsidR="00BA418F" w:rsidRPr="00F645EC" w:rsidRDefault="00BA418F" w:rsidP="00ED72CC">
      <w:pPr>
        <w:spacing w:before="100" w:beforeAutospacing="1" w:after="100" w:afterAutospacing="1"/>
        <w:textAlignment w:val="baseline"/>
        <w:rPr>
          <w:rFonts w:ascii="微软雅黑" w:eastAsia="微软雅黑" w:hAnsi="微软雅黑"/>
          <w:szCs w:val="21"/>
        </w:rPr>
      </w:pPr>
      <w:r w:rsidRPr="00F645EC">
        <w:rPr>
          <w:rFonts w:ascii="微软雅黑" w:eastAsia="微软雅黑" w:hAnsi="微软雅黑" w:hint="eastAsia"/>
          <w:szCs w:val="21"/>
        </w:rPr>
        <w:t>代理商可以将其效果类账户余额转给其代理的客户广告投放账户，进行广告推广。</w:t>
      </w:r>
    </w:p>
    <w:p w14:paraId="1B8A7856" w14:textId="6C7D7482" w:rsidR="00CC0CEB" w:rsidRPr="00F645EC" w:rsidRDefault="00A338F4" w:rsidP="00ED72CC">
      <w:pPr>
        <w:spacing w:before="100" w:beforeAutospacing="1" w:after="100" w:afterAutospacing="1"/>
        <w:textAlignment w:val="baseline"/>
        <w:rPr>
          <w:rFonts w:ascii="微软雅黑" w:eastAsia="微软雅黑" w:hAnsi="微软雅黑"/>
          <w:b/>
          <w:bCs/>
        </w:rPr>
      </w:pPr>
      <w:r>
        <w:rPr>
          <w:rFonts w:ascii="微软雅黑" w:eastAsia="微软雅黑" w:hAnsi="微软雅黑"/>
          <w:b/>
          <w:bCs/>
        </w:rPr>
        <w:t>3</w:t>
      </w:r>
      <w:r>
        <w:rPr>
          <w:rFonts w:ascii="微软雅黑" w:eastAsia="微软雅黑" w:hAnsi="微软雅黑" w:hint="eastAsia"/>
          <w:b/>
          <w:bCs/>
        </w:rPr>
        <w:t>、</w:t>
      </w:r>
      <w:r w:rsidR="00CC0CEB" w:rsidRPr="00F645EC">
        <w:rPr>
          <w:rFonts w:ascii="微软雅黑" w:eastAsia="微软雅黑" w:hAnsi="微软雅黑" w:hint="eastAsia"/>
          <w:b/>
          <w:bCs/>
        </w:rPr>
        <w:t>根据广告效果账户的授信资金的消耗生成财务账单给客户</w:t>
      </w:r>
      <w:r w:rsidR="003E77F9" w:rsidRPr="00F645EC">
        <w:rPr>
          <w:rFonts w:ascii="微软雅黑" w:eastAsia="微软雅黑" w:hAnsi="微软雅黑" w:hint="eastAsia"/>
          <w:b/>
          <w:bCs/>
        </w:rPr>
        <w:t>，账单按照还款周期聚合，方便代理商进行还款账单的操作</w:t>
      </w:r>
      <w:r>
        <w:rPr>
          <w:rFonts w:ascii="微软雅黑" w:eastAsia="微软雅黑" w:hAnsi="微软雅黑" w:hint="eastAsia"/>
          <w:b/>
          <w:bCs/>
        </w:rPr>
        <w:t>。</w:t>
      </w:r>
    </w:p>
    <w:p w14:paraId="3F41DDF2" w14:textId="52219ABF" w:rsidR="00BA418F" w:rsidRDefault="00BA418F" w:rsidP="00ED72CC">
      <w:pPr>
        <w:spacing w:before="100" w:beforeAutospacing="1" w:after="100" w:afterAutospacing="1"/>
        <w:textAlignment w:val="baseline"/>
        <w:rPr>
          <w:rFonts w:ascii="微软雅黑" w:eastAsia="微软雅黑" w:hAnsi="微软雅黑"/>
        </w:rPr>
      </w:pPr>
      <w:r>
        <w:rPr>
          <w:rFonts w:ascii="微软雅黑" w:eastAsia="微软雅黑" w:hAnsi="微软雅黑" w:hint="eastAsia"/>
          <w:noProof/>
        </w:rPr>
        <w:drawing>
          <wp:inline distT="0" distB="0" distL="0" distR="0" wp14:anchorId="5E24535F" wp14:editId="3412DA06">
            <wp:extent cx="4800600" cy="137319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6291" cy="1380548"/>
                    </a:xfrm>
                    <a:prstGeom prst="rect">
                      <a:avLst/>
                    </a:prstGeom>
                  </pic:spPr>
                </pic:pic>
              </a:graphicData>
            </a:graphic>
          </wp:inline>
        </w:drawing>
      </w:r>
    </w:p>
    <w:p w14:paraId="0743049A" w14:textId="6810ADE3" w:rsidR="00BA418F" w:rsidRPr="00F645EC" w:rsidRDefault="003E77F9" w:rsidP="003E77F9">
      <w:pPr>
        <w:spacing w:before="100" w:beforeAutospacing="1" w:after="100" w:afterAutospacing="1"/>
        <w:textAlignment w:val="baseline"/>
        <w:rPr>
          <w:rFonts w:ascii="微软雅黑" w:eastAsia="微软雅黑" w:hAnsi="微软雅黑"/>
          <w:szCs w:val="21"/>
        </w:rPr>
      </w:pPr>
      <w:r w:rsidRPr="00F645EC">
        <w:rPr>
          <w:rFonts w:ascii="微软雅黑" w:eastAsia="微软雅黑" w:hAnsi="微软雅黑" w:hint="eastAsia"/>
          <w:szCs w:val="21"/>
        </w:rPr>
        <w:t>根据效果类资金池的消耗，按照应还款的周期进行聚合，用户只需要进行“一键还款”操作，就可以方便简洁的将全部应还账单进行还款。</w:t>
      </w:r>
    </w:p>
    <w:p w14:paraId="62EBCD08" w14:textId="24EBF79B" w:rsidR="00A90D89" w:rsidRPr="00F645EC" w:rsidRDefault="00A90D89" w:rsidP="003E77F9">
      <w:pPr>
        <w:spacing w:before="100" w:beforeAutospacing="1" w:after="100" w:afterAutospacing="1"/>
        <w:textAlignment w:val="baseline"/>
        <w:rPr>
          <w:rFonts w:ascii="微软雅黑" w:eastAsia="微软雅黑" w:hAnsi="微软雅黑"/>
          <w:szCs w:val="21"/>
        </w:rPr>
      </w:pPr>
      <w:r w:rsidRPr="00F645EC">
        <w:rPr>
          <w:rFonts w:ascii="微软雅黑" w:eastAsia="微软雅黑" w:hAnsi="微软雅黑" w:hint="eastAsia"/>
          <w:szCs w:val="21"/>
        </w:rPr>
        <w:t>客户也可以查询历史上任意一次还款详情，清晰的查看历史的账单和还款匹配情况。</w:t>
      </w:r>
    </w:p>
    <w:p w14:paraId="0B86AFC2" w14:textId="37B6EF86" w:rsidR="00A90D89" w:rsidRPr="003E77F9" w:rsidRDefault="00A90D89" w:rsidP="003E77F9">
      <w:pPr>
        <w:spacing w:before="100" w:beforeAutospacing="1" w:after="100" w:afterAutospacing="1"/>
        <w:textAlignment w:val="baseline"/>
        <w:rPr>
          <w:rFonts w:ascii="微软雅黑" w:eastAsia="微软雅黑" w:hAnsi="微软雅黑"/>
          <w:sz w:val="15"/>
          <w:szCs w:val="15"/>
        </w:rPr>
      </w:pPr>
      <w:r>
        <w:rPr>
          <w:rFonts w:ascii="微软雅黑" w:eastAsia="微软雅黑" w:hAnsi="微软雅黑" w:hint="eastAsia"/>
          <w:noProof/>
          <w:sz w:val="15"/>
          <w:szCs w:val="15"/>
        </w:rPr>
        <w:drawing>
          <wp:inline distT="0" distB="0" distL="0" distR="0" wp14:anchorId="000FB263" wp14:editId="4813AFF3">
            <wp:extent cx="5720715" cy="17354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715" cy="1735455"/>
                    </a:xfrm>
                    <a:prstGeom prst="rect">
                      <a:avLst/>
                    </a:prstGeom>
                  </pic:spPr>
                </pic:pic>
              </a:graphicData>
            </a:graphic>
          </wp:inline>
        </w:drawing>
      </w:r>
    </w:p>
    <w:p w14:paraId="1C2890E0" w14:textId="21C30B89" w:rsidR="00BA49D0" w:rsidRPr="00F645EC" w:rsidRDefault="00BA49D0" w:rsidP="003E77F9">
      <w:pPr>
        <w:spacing w:before="100" w:beforeAutospacing="1" w:after="100" w:afterAutospacing="1"/>
        <w:textAlignment w:val="baseline"/>
        <w:rPr>
          <w:rFonts w:ascii="微软雅黑" w:eastAsia="微软雅黑" w:hAnsi="微软雅黑"/>
          <w:b/>
          <w:bCs/>
        </w:rPr>
      </w:pPr>
      <w:r w:rsidRPr="00F645EC">
        <w:rPr>
          <w:rFonts w:ascii="微软雅黑" w:eastAsia="微软雅黑" w:hAnsi="微软雅黑" w:hint="eastAsia"/>
          <w:b/>
          <w:bCs/>
        </w:rPr>
        <w:t>4</w:t>
      </w:r>
      <w:r w:rsidR="00A338F4">
        <w:rPr>
          <w:rFonts w:ascii="微软雅黑" w:eastAsia="微软雅黑" w:hAnsi="微软雅黑" w:hint="eastAsia"/>
          <w:b/>
          <w:bCs/>
        </w:rPr>
        <w:t>、</w:t>
      </w:r>
      <w:r w:rsidRPr="00F645EC">
        <w:rPr>
          <w:rFonts w:ascii="微软雅黑" w:eastAsia="微软雅黑" w:hAnsi="微软雅黑" w:hint="eastAsia"/>
          <w:b/>
          <w:bCs/>
        </w:rPr>
        <w:t>账单对账，通过账单明细</w:t>
      </w:r>
      <w:r w:rsidR="003E77F9" w:rsidRPr="00F645EC">
        <w:rPr>
          <w:rFonts w:ascii="微软雅黑" w:eastAsia="微软雅黑" w:hAnsi="微软雅黑" w:hint="eastAsia"/>
          <w:b/>
          <w:bCs/>
        </w:rPr>
        <w:t>汇总对账</w:t>
      </w:r>
    </w:p>
    <w:p w14:paraId="007A13D6" w14:textId="49FE4E78" w:rsidR="00A90D89" w:rsidRDefault="00A90D89" w:rsidP="003E77F9">
      <w:pPr>
        <w:spacing w:before="100" w:beforeAutospacing="1" w:after="100" w:afterAutospacing="1"/>
        <w:textAlignment w:val="baseline"/>
        <w:rPr>
          <w:rFonts w:ascii="微软雅黑" w:eastAsia="微软雅黑" w:hAnsi="微软雅黑"/>
        </w:rPr>
      </w:pPr>
      <w:r>
        <w:rPr>
          <w:rFonts w:ascii="微软雅黑" w:eastAsia="微软雅黑" w:hAnsi="微软雅黑" w:hint="eastAsia"/>
          <w:noProof/>
        </w:rPr>
        <w:drawing>
          <wp:inline distT="0" distB="0" distL="0" distR="0" wp14:anchorId="3C15285C" wp14:editId="05C9F475">
            <wp:extent cx="5720715" cy="502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0715" cy="502285"/>
                    </a:xfrm>
                    <a:prstGeom prst="rect">
                      <a:avLst/>
                    </a:prstGeom>
                  </pic:spPr>
                </pic:pic>
              </a:graphicData>
            </a:graphic>
          </wp:inline>
        </w:drawing>
      </w:r>
    </w:p>
    <w:p w14:paraId="725CFD22" w14:textId="529E5BBD" w:rsidR="00E419C5" w:rsidRPr="00A338F4" w:rsidRDefault="003E77F9" w:rsidP="00ED72CC">
      <w:pPr>
        <w:spacing w:before="100" w:beforeAutospacing="1" w:after="100" w:afterAutospacing="1"/>
        <w:textAlignment w:val="baseline"/>
        <w:rPr>
          <w:rFonts w:ascii="微软雅黑" w:eastAsia="微软雅黑" w:hAnsi="微软雅黑" w:hint="eastAsia"/>
          <w:szCs w:val="21"/>
        </w:rPr>
      </w:pPr>
      <w:r w:rsidRPr="00F645EC">
        <w:rPr>
          <w:rFonts w:ascii="微软雅黑" w:eastAsia="微软雅黑" w:hAnsi="微软雅黑" w:hint="eastAsia"/>
          <w:szCs w:val="21"/>
        </w:rPr>
        <w:t>系统提供账单明细的下载，客户对于任意有疑问的账单可以看到每一笔消耗的明细</w:t>
      </w:r>
      <w:r w:rsidR="00A90D89" w:rsidRPr="00F645EC">
        <w:rPr>
          <w:rFonts w:ascii="微软雅黑" w:eastAsia="微软雅黑" w:hAnsi="微软雅黑" w:hint="eastAsia"/>
          <w:szCs w:val="21"/>
        </w:rPr>
        <w:t>，并且账单金额</w:t>
      </w:r>
      <w:r w:rsidR="00A90D89" w:rsidRPr="00F645EC">
        <w:rPr>
          <w:rFonts w:ascii="微软雅黑" w:eastAsia="微软雅黑" w:hAnsi="微软雅黑" w:hint="eastAsia"/>
          <w:szCs w:val="21"/>
        </w:rPr>
        <w:lastRenderedPageBreak/>
        <w:t>与消耗金额进行精确的系统校验比对，保证账单的绝对准确。</w:t>
      </w:r>
    </w:p>
    <w:p w14:paraId="746802D3" w14:textId="77777777" w:rsidR="003F410F" w:rsidRPr="00ED72CC" w:rsidRDefault="003F410F" w:rsidP="00ED72CC">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sidRPr="00ED72CC">
        <w:rPr>
          <w:rFonts w:ascii="微软雅黑" w:eastAsia="微软雅黑" w:hAnsi="微软雅黑" w:cs="宋体" w:hint="eastAsia"/>
          <w:b/>
          <w:color w:val="C79E5B"/>
          <w:kern w:val="0"/>
          <w:sz w:val="28"/>
          <w:szCs w:val="24"/>
        </w:rPr>
        <w:t>应用范围</w:t>
      </w:r>
    </w:p>
    <w:p w14:paraId="32C479C8" w14:textId="00E0677D" w:rsidR="00A90D89" w:rsidRPr="00F645EC" w:rsidRDefault="00A90D89" w:rsidP="00F645EC">
      <w:pPr>
        <w:spacing w:before="100" w:beforeAutospacing="1" w:after="100" w:afterAutospacing="1"/>
        <w:textAlignment w:val="baseline"/>
        <w:rPr>
          <w:rFonts w:ascii="微软雅黑" w:eastAsia="微软雅黑" w:hAnsi="微软雅黑"/>
          <w:szCs w:val="21"/>
        </w:rPr>
      </w:pPr>
      <w:r w:rsidRPr="00F645EC">
        <w:rPr>
          <w:rFonts w:ascii="微软雅黑" w:eastAsia="微软雅黑" w:hAnsi="微软雅黑" w:hint="eastAsia"/>
          <w:szCs w:val="21"/>
        </w:rPr>
        <w:t>全部代理商客户都可以进行授信消费</w:t>
      </w:r>
      <w:r w:rsidR="00F645EC">
        <w:rPr>
          <w:rFonts w:ascii="微软雅黑" w:eastAsia="微软雅黑" w:hAnsi="微软雅黑" w:hint="eastAsia"/>
          <w:szCs w:val="21"/>
        </w:rPr>
        <w:t>模式，并按照授信账单分期</w:t>
      </w:r>
      <w:r w:rsidRPr="00F645EC">
        <w:rPr>
          <w:rFonts w:ascii="微软雅黑" w:eastAsia="微软雅黑" w:hAnsi="微软雅黑" w:hint="eastAsia"/>
          <w:szCs w:val="21"/>
        </w:rPr>
        <w:t>还款功能。</w:t>
      </w:r>
    </w:p>
    <w:p w14:paraId="4642A395" w14:textId="77777777" w:rsidR="00D52DF6" w:rsidRPr="00ED72CC" w:rsidRDefault="003F410F" w:rsidP="00ED72CC">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sidRPr="00ED72CC">
        <w:rPr>
          <w:rFonts w:ascii="微软雅黑" w:eastAsia="微软雅黑" w:hAnsi="微软雅黑" w:cs="宋体" w:hint="eastAsia"/>
          <w:b/>
          <w:color w:val="C79E5B"/>
          <w:kern w:val="0"/>
          <w:sz w:val="28"/>
          <w:szCs w:val="24"/>
        </w:rPr>
        <w:t>应用实例</w:t>
      </w:r>
    </w:p>
    <w:p w14:paraId="058A66B2" w14:textId="3D6965F7" w:rsidR="00B774FE" w:rsidRPr="00F645EC" w:rsidRDefault="00F645EC" w:rsidP="00ED72CC">
      <w:pPr>
        <w:spacing w:before="100" w:beforeAutospacing="1" w:after="100" w:afterAutospacing="1"/>
        <w:textAlignment w:val="baseline"/>
        <w:rPr>
          <w:rFonts w:ascii="微软雅黑" w:eastAsia="微软雅黑" w:hAnsi="微软雅黑"/>
          <w:szCs w:val="21"/>
        </w:rPr>
      </w:pPr>
      <w:r w:rsidRPr="00F645EC">
        <w:rPr>
          <w:rFonts w:ascii="微软雅黑" w:eastAsia="微软雅黑" w:hAnsi="微软雅黑" w:hint="eastAsia"/>
          <w:szCs w:val="21"/>
        </w:rPr>
        <w:t>承载了全平台广告代理商，通过授信方式为代理商缓解平均</w:t>
      </w:r>
      <w:r w:rsidRPr="00F645EC">
        <w:rPr>
          <w:rFonts w:ascii="微软雅黑" w:eastAsia="微软雅黑" w:hAnsi="微软雅黑"/>
          <w:szCs w:val="21"/>
        </w:rPr>
        <w:t>2</w:t>
      </w:r>
      <w:r w:rsidRPr="00F645EC">
        <w:rPr>
          <w:rFonts w:ascii="微软雅黑" w:eastAsia="微软雅黑" w:hAnsi="微软雅黑" w:hint="eastAsia"/>
          <w:szCs w:val="21"/>
        </w:rPr>
        <w:t>个月消费额度的资金压力，极大的帮助代理商提升环境经营的资金压力。</w:t>
      </w:r>
    </w:p>
    <w:sectPr w:rsidR="00B774FE" w:rsidRPr="00F645EC" w:rsidSect="00A361A1">
      <w:headerReference w:type="even" r:id="rId13"/>
      <w:headerReference w:type="default" r:id="rId14"/>
      <w:footerReference w:type="even" r:id="rId15"/>
      <w:footerReference w:type="default" r:id="rId16"/>
      <w:headerReference w:type="first" r:id="rId17"/>
      <w:footerReference w:type="first" r:id="rId18"/>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FD669" w14:textId="77777777" w:rsidR="00C24FCE" w:rsidRDefault="00C24FCE">
      <w:r>
        <w:separator/>
      </w:r>
    </w:p>
  </w:endnote>
  <w:endnote w:type="continuationSeparator" w:id="0">
    <w:p w14:paraId="5AD88757" w14:textId="77777777" w:rsidR="00C24FCE" w:rsidRDefault="00C24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7BE82" w14:textId="77777777" w:rsidR="000631F9" w:rsidRDefault="00223EDE">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15A476F1"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F596C" w14:textId="77777777" w:rsidR="000631F9" w:rsidRDefault="000631F9">
    <w:pPr>
      <w:pStyle w:val="ad"/>
      <w:framePr w:h="0" w:wrap="around" w:vAnchor="text" w:hAnchor="margin" w:xAlign="right" w:y="1"/>
      <w:rPr>
        <w:rStyle w:val="a7"/>
      </w:rPr>
    </w:pPr>
  </w:p>
  <w:p w14:paraId="3DB64041"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66D04" w14:textId="77777777" w:rsidR="001B1B5F" w:rsidRDefault="001B1B5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535F2" w14:textId="77777777" w:rsidR="00C24FCE" w:rsidRDefault="00C24FCE">
      <w:r>
        <w:separator/>
      </w:r>
    </w:p>
  </w:footnote>
  <w:footnote w:type="continuationSeparator" w:id="0">
    <w:p w14:paraId="0BB6B847" w14:textId="77777777" w:rsidR="00C24FCE" w:rsidRDefault="00C24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283AF" w14:textId="77777777" w:rsidR="00881A94" w:rsidRDefault="00881A9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8784F" w14:textId="76B70E68" w:rsidR="000631F9" w:rsidRPr="00E14A7D" w:rsidRDefault="00993068">
    <w:pPr>
      <w:pStyle w:val="ae"/>
      <w:jc w:val="both"/>
      <w:rPr>
        <w:rFonts w:ascii="微软雅黑" w:eastAsia="微软雅黑" w:hAnsi="微软雅黑"/>
        <w:sz w:val="21"/>
      </w:rPr>
    </w:pPr>
    <w:r w:rsidRPr="00195220">
      <w:rPr>
        <w:b/>
        <w:noProof/>
        <w:color w:val="333333"/>
        <w:sz w:val="21"/>
      </w:rPr>
      <w:drawing>
        <wp:inline distT="0" distB="0" distL="0" distR="0" wp14:anchorId="2C5EA6BE" wp14:editId="462F892F">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881A94">
      <w:rPr>
        <w:b/>
        <w:color w:val="333333"/>
        <w:sz w:val="21"/>
      </w:rPr>
      <w:t xml:space="preserve">           </w:t>
    </w:r>
    <w:r w:rsidR="009B0E2C" w:rsidRPr="004F63B1">
      <w:rPr>
        <w:rFonts w:ascii="微软雅黑" w:eastAsia="微软雅黑" w:hAnsi="微软雅黑" w:hint="eastAsia"/>
        <w:color w:val="333333"/>
        <w:sz w:val="21"/>
      </w:rPr>
      <w:t>第</w:t>
    </w:r>
    <w:r w:rsidR="00881A94">
      <w:rPr>
        <w:rFonts w:ascii="微软雅黑" w:eastAsia="微软雅黑" w:hAnsi="微软雅黑"/>
        <w:color w:val="333333"/>
        <w:sz w:val="21"/>
      </w:rPr>
      <w:t>1</w:t>
    </w:r>
    <w:r w:rsidR="00A84067">
      <w:rPr>
        <w:rFonts w:ascii="微软雅黑" w:eastAsia="微软雅黑" w:hAnsi="微软雅黑"/>
        <w:color w:val="333333"/>
        <w:sz w:val="21"/>
      </w:rPr>
      <w:t>4</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CD050" w14:textId="77777777" w:rsidR="00881A94" w:rsidRDefault="00881A9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5AC1210"/>
    <w:multiLevelType w:val="hybridMultilevel"/>
    <w:tmpl w:val="4D88D5A0"/>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A2E10D9"/>
    <w:multiLevelType w:val="hybridMultilevel"/>
    <w:tmpl w:val="0F5A3E78"/>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B733267"/>
    <w:multiLevelType w:val="hybridMultilevel"/>
    <w:tmpl w:val="C0726E80"/>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1"/>
  </w:num>
  <w:num w:numId="4">
    <w:abstractNumId w:val="5"/>
  </w:num>
  <w:num w:numId="5">
    <w:abstractNumId w:val="0"/>
  </w:num>
  <w:num w:numId="6">
    <w:abstractNumId w:val="9"/>
  </w:num>
  <w:num w:numId="7">
    <w:abstractNumId w:val="10"/>
  </w:num>
  <w:num w:numId="8">
    <w:abstractNumId w:val="11"/>
  </w:num>
  <w:num w:numId="9">
    <w:abstractNumId w:val="13"/>
  </w:num>
  <w:num w:numId="10">
    <w:abstractNumId w:val="6"/>
  </w:num>
  <w:num w:numId="11">
    <w:abstractNumId w:val="12"/>
  </w:num>
  <w:num w:numId="12">
    <w:abstractNumId w:val="3"/>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oNotDisplayPageBoundarie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2409C"/>
    <w:rsid w:val="00043C0C"/>
    <w:rsid w:val="00044F04"/>
    <w:rsid w:val="000532E1"/>
    <w:rsid w:val="00056791"/>
    <w:rsid w:val="0006079A"/>
    <w:rsid w:val="000631F9"/>
    <w:rsid w:val="00071CE5"/>
    <w:rsid w:val="00077EC5"/>
    <w:rsid w:val="0008523E"/>
    <w:rsid w:val="000915E6"/>
    <w:rsid w:val="00097129"/>
    <w:rsid w:val="000979A5"/>
    <w:rsid w:val="000B0AC3"/>
    <w:rsid w:val="000D05FE"/>
    <w:rsid w:val="000E18A5"/>
    <w:rsid w:val="000E2A45"/>
    <w:rsid w:val="000F5168"/>
    <w:rsid w:val="000F63B2"/>
    <w:rsid w:val="00111D6F"/>
    <w:rsid w:val="00114DD5"/>
    <w:rsid w:val="001265C9"/>
    <w:rsid w:val="00131A61"/>
    <w:rsid w:val="001367B9"/>
    <w:rsid w:val="00144C4B"/>
    <w:rsid w:val="00146A94"/>
    <w:rsid w:val="001540DA"/>
    <w:rsid w:val="001562B1"/>
    <w:rsid w:val="0016260F"/>
    <w:rsid w:val="001628EA"/>
    <w:rsid w:val="00172A27"/>
    <w:rsid w:val="001731D8"/>
    <w:rsid w:val="00176817"/>
    <w:rsid w:val="00180451"/>
    <w:rsid w:val="00180E4E"/>
    <w:rsid w:val="00183D4F"/>
    <w:rsid w:val="00184006"/>
    <w:rsid w:val="0018667E"/>
    <w:rsid w:val="00192A5B"/>
    <w:rsid w:val="00192D54"/>
    <w:rsid w:val="00196785"/>
    <w:rsid w:val="001A500D"/>
    <w:rsid w:val="001B1B5F"/>
    <w:rsid w:val="001C4334"/>
    <w:rsid w:val="001D11F3"/>
    <w:rsid w:val="001D2E2D"/>
    <w:rsid w:val="001E38F1"/>
    <w:rsid w:val="001E6133"/>
    <w:rsid w:val="001F17F1"/>
    <w:rsid w:val="001F3083"/>
    <w:rsid w:val="001F36FC"/>
    <w:rsid w:val="001F4270"/>
    <w:rsid w:val="0020143F"/>
    <w:rsid w:val="0020719F"/>
    <w:rsid w:val="002144FA"/>
    <w:rsid w:val="00215F48"/>
    <w:rsid w:val="00220884"/>
    <w:rsid w:val="0022117C"/>
    <w:rsid w:val="00223EDE"/>
    <w:rsid w:val="00232662"/>
    <w:rsid w:val="00242F41"/>
    <w:rsid w:val="00250580"/>
    <w:rsid w:val="00252186"/>
    <w:rsid w:val="00255B1F"/>
    <w:rsid w:val="002579F4"/>
    <w:rsid w:val="002707E7"/>
    <w:rsid w:val="00270EF0"/>
    <w:rsid w:val="002712AF"/>
    <w:rsid w:val="00274F8A"/>
    <w:rsid w:val="00290073"/>
    <w:rsid w:val="00290500"/>
    <w:rsid w:val="002A004E"/>
    <w:rsid w:val="002A1429"/>
    <w:rsid w:val="002B0CDA"/>
    <w:rsid w:val="002C6B4F"/>
    <w:rsid w:val="002D1C76"/>
    <w:rsid w:val="002E436F"/>
    <w:rsid w:val="002E5914"/>
    <w:rsid w:val="002F2AF3"/>
    <w:rsid w:val="002F7E7A"/>
    <w:rsid w:val="003056B8"/>
    <w:rsid w:val="00311DCD"/>
    <w:rsid w:val="00317BD4"/>
    <w:rsid w:val="00320B24"/>
    <w:rsid w:val="00334623"/>
    <w:rsid w:val="00346C2B"/>
    <w:rsid w:val="00361FEC"/>
    <w:rsid w:val="00362043"/>
    <w:rsid w:val="00371D9E"/>
    <w:rsid w:val="00371F8B"/>
    <w:rsid w:val="00386E93"/>
    <w:rsid w:val="003A2FD7"/>
    <w:rsid w:val="003A3097"/>
    <w:rsid w:val="003A3802"/>
    <w:rsid w:val="003C413A"/>
    <w:rsid w:val="003C78A2"/>
    <w:rsid w:val="003E1D93"/>
    <w:rsid w:val="003E2E89"/>
    <w:rsid w:val="003E42EA"/>
    <w:rsid w:val="003E77F9"/>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36A2"/>
    <w:rsid w:val="00470C6C"/>
    <w:rsid w:val="00475D50"/>
    <w:rsid w:val="0048122B"/>
    <w:rsid w:val="00484916"/>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54EB4"/>
    <w:rsid w:val="00557856"/>
    <w:rsid w:val="0056203F"/>
    <w:rsid w:val="005652CE"/>
    <w:rsid w:val="00567477"/>
    <w:rsid w:val="0057565D"/>
    <w:rsid w:val="00575AF8"/>
    <w:rsid w:val="0058033D"/>
    <w:rsid w:val="00582F7D"/>
    <w:rsid w:val="005A539D"/>
    <w:rsid w:val="005A56AE"/>
    <w:rsid w:val="005A697D"/>
    <w:rsid w:val="005B2564"/>
    <w:rsid w:val="005B6389"/>
    <w:rsid w:val="005C011B"/>
    <w:rsid w:val="005D5D19"/>
    <w:rsid w:val="005D614B"/>
    <w:rsid w:val="005D77D7"/>
    <w:rsid w:val="005E4E84"/>
    <w:rsid w:val="006126FE"/>
    <w:rsid w:val="00613CE9"/>
    <w:rsid w:val="00644994"/>
    <w:rsid w:val="00650F34"/>
    <w:rsid w:val="0065606B"/>
    <w:rsid w:val="0065759C"/>
    <w:rsid w:val="00661A8D"/>
    <w:rsid w:val="00664649"/>
    <w:rsid w:val="00664D44"/>
    <w:rsid w:val="0066595A"/>
    <w:rsid w:val="006707FE"/>
    <w:rsid w:val="00671B36"/>
    <w:rsid w:val="00693C3F"/>
    <w:rsid w:val="006955F5"/>
    <w:rsid w:val="006A054F"/>
    <w:rsid w:val="006A24F1"/>
    <w:rsid w:val="006A5A3C"/>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44D17"/>
    <w:rsid w:val="00753753"/>
    <w:rsid w:val="007538EE"/>
    <w:rsid w:val="00787A78"/>
    <w:rsid w:val="00795109"/>
    <w:rsid w:val="007A0451"/>
    <w:rsid w:val="007B2D27"/>
    <w:rsid w:val="007C0828"/>
    <w:rsid w:val="007C3F70"/>
    <w:rsid w:val="007C4C7A"/>
    <w:rsid w:val="007D5451"/>
    <w:rsid w:val="007D76B6"/>
    <w:rsid w:val="007E0284"/>
    <w:rsid w:val="007F6422"/>
    <w:rsid w:val="00813515"/>
    <w:rsid w:val="008159A4"/>
    <w:rsid w:val="00820C09"/>
    <w:rsid w:val="00822325"/>
    <w:rsid w:val="00825032"/>
    <w:rsid w:val="0085738D"/>
    <w:rsid w:val="008612D4"/>
    <w:rsid w:val="008674D7"/>
    <w:rsid w:val="00880022"/>
    <w:rsid w:val="00881A94"/>
    <w:rsid w:val="00886A9A"/>
    <w:rsid w:val="00891CAC"/>
    <w:rsid w:val="008A1E2D"/>
    <w:rsid w:val="008C2693"/>
    <w:rsid w:val="008F2CAF"/>
    <w:rsid w:val="00902EA3"/>
    <w:rsid w:val="0090431A"/>
    <w:rsid w:val="009076EA"/>
    <w:rsid w:val="009112E8"/>
    <w:rsid w:val="00911F7D"/>
    <w:rsid w:val="00913B2E"/>
    <w:rsid w:val="00915DD8"/>
    <w:rsid w:val="009205FC"/>
    <w:rsid w:val="00932225"/>
    <w:rsid w:val="00932353"/>
    <w:rsid w:val="00962DEF"/>
    <w:rsid w:val="0097433A"/>
    <w:rsid w:val="0098226A"/>
    <w:rsid w:val="009823A9"/>
    <w:rsid w:val="00983853"/>
    <w:rsid w:val="009849FB"/>
    <w:rsid w:val="00993068"/>
    <w:rsid w:val="009A7E78"/>
    <w:rsid w:val="009B0289"/>
    <w:rsid w:val="009B0E2C"/>
    <w:rsid w:val="009C29B7"/>
    <w:rsid w:val="009C6E37"/>
    <w:rsid w:val="009E0326"/>
    <w:rsid w:val="009E0D6A"/>
    <w:rsid w:val="009E47E6"/>
    <w:rsid w:val="009E6D94"/>
    <w:rsid w:val="009F7D3B"/>
    <w:rsid w:val="00A03263"/>
    <w:rsid w:val="00A13235"/>
    <w:rsid w:val="00A17315"/>
    <w:rsid w:val="00A24029"/>
    <w:rsid w:val="00A26AE6"/>
    <w:rsid w:val="00A27228"/>
    <w:rsid w:val="00A338F4"/>
    <w:rsid w:val="00A35C7F"/>
    <w:rsid w:val="00A361A1"/>
    <w:rsid w:val="00A3778A"/>
    <w:rsid w:val="00A37970"/>
    <w:rsid w:val="00A52343"/>
    <w:rsid w:val="00A54EAE"/>
    <w:rsid w:val="00A56181"/>
    <w:rsid w:val="00A57B51"/>
    <w:rsid w:val="00A631B1"/>
    <w:rsid w:val="00A6450F"/>
    <w:rsid w:val="00A65856"/>
    <w:rsid w:val="00A71293"/>
    <w:rsid w:val="00A71CB7"/>
    <w:rsid w:val="00A72FFF"/>
    <w:rsid w:val="00A73B4E"/>
    <w:rsid w:val="00A74660"/>
    <w:rsid w:val="00A76411"/>
    <w:rsid w:val="00A84067"/>
    <w:rsid w:val="00A849B8"/>
    <w:rsid w:val="00A86FCA"/>
    <w:rsid w:val="00A90D89"/>
    <w:rsid w:val="00AB5A65"/>
    <w:rsid w:val="00AC6E5A"/>
    <w:rsid w:val="00AD1AA5"/>
    <w:rsid w:val="00AD1E2C"/>
    <w:rsid w:val="00AE7F81"/>
    <w:rsid w:val="00B05B17"/>
    <w:rsid w:val="00B06504"/>
    <w:rsid w:val="00B0668E"/>
    <w:rsid w:val="00B35B50"/>
    <w:rsid w:val="00B36BD0"/>
    <w:rsid w:val="00B413D5"/>
    <w:rsid w:val="00B42C46"/>
    <w:rsid w:val="00B54EBC"/>
    <w:rsid w:val="00B67945"/>
    <w:rsid w:val="00B71E01"/>
    <w:rsid w:val="00B7261E"/>
    <w:rsid w:val="00B774FE"/>
    <w:rsid w:val="00B84F34"/>
    <w:rsid w:val="00B925C8"/>
    <w:rsid w:val="00B93BD6"/>
    <w:rsid w:val="00B93E3B"/>
    <w:rsid w:val="00BA0329"/>
    <w:rsid w:val="00BA418F"/>
    <w:rsid w:val="00BA49D0"/>
    <w:rsid w:val="00BB0E07"/>
    <w:rsid w:val="00BB1A99"/>
    <w:rsid w:val="00BC1804"/>
    <w:rsid w:val="00BD741B"/>
    <w:rsid w:val="00BD7FD3"/>
    <w:rsid w:val="00BF13CA"/>
    <w:rsid w:val="00BF6726"/>
    <w:rsid w:val="00C00168"/>
    <w:rsid w:val="00C04E7B"/>
    <w:rsid w:val="00C078EC"/>
    <w:rsid w:val="00C11650"/>
    <w:rsid w:val="00C171FB"/>
    <w:rsid w:val="00C209FE"/>
    <w:rsid w:val="00C24FCE"/>
    <w:rsid w:val="00C27CF2"/>
    <w:rsid w:val="00C40E03"/>
    <w:rsid w:val="00C5015C"/>
    <w:rsid w:val="00C516C8"/>
    <w:rsid w:val="00C64FC2"/>
    <w:rsid w:val="00C653FB"/>
    <w:rsid w:val="00C657FA"/>
    <w:rsid w:val="00C73B42"/>
    <w:rsid w:val="00C93159"/>
    <w:rsid w:val="00C9457C"/>
    <w:rsid w:val="00CA426C"/>
    <w:rsid w:val="00CA7DE6"/>
    <w:rsid w:val="00CB2251"/>
    <w:rsid w:val="00CB2938"/>
    <w:rsid w:val="00CB462E"/>
    <w:rsid w:val="00CB4A74"/>
    <w:rsid w:val="00CC0CEB"/>
    <w:rsid w:val="00CC3198"/>
    <w:rsid w:val="00CC70FB"/>
    <w:rsid w:val="00CE55AC"/>
    <w:rsid w:val="00CF4CF0"/>
    <w:rsid w:val="00D13BC3"/>
    <w:rsid w:val="00D14F03"/>
    <w:rsid w:val="00D242AE"/>
    <w:rsid w:val="00D409BB"/>
    <w:rsid w:val="00D5007A"/>
    <w:rsid w:val="00D52DF6"/>
    <w:rsid w:val="00D5598B"/>
    <w:rsid w:val="00D56BD0"/>
    <w:rsid w:val="00D63679"/>
    <w:rsid w:val="00D6725D"/>
    <w:rsid w:val="00D71A2E"/>
    <w:rsid w:val="00D731FC"/>
    <w:rsid w:val="00D80973"/>
    <w:rsid w:val="00DA4C96"/>
    <w:rsid w:val="00DB3708"/>
    <w:rsid w:val="00DC397E"/>
    <w:rsid w:val="00DC3EBF"/>
    <w:rsid w:val="00DC3FCF"/>
    <w:rsid w:val="00E004F9"/>
    <w:rsid w:val="00E0213B"/>
    <w:rsid w:val="00E10DBE"/>
    <w:rsid w:val="00E14A7D"/>
    <w:rsid w:val="00E16890"/>
    <w:rsid w:val="00E23547"/>
    <w:rsid w:val="00E336C0"/>
    <w:rsid w:val="00E369CD"/>
    <w:rsid w:val="00E419C5"/>
    <w:rsid w:val="00E457D7"/>
    <w:rsid w:val="00E46527"/>
    <w:rsid w:val="00E478DB"/>
    <w:rsid w:val="00E52687"/>
    <w:rsid w:val="00E60CF7"/>
    <w:rsid w:val="00E60DF3"/>
    <w:rsid w:val="00E724E5"/>
    <w:rsid w:val="00E745ED"/>
    <w:rsid w:val="00E77E2B"/>
    <w:rsid w:val="00E8120B"/>
    <w:rsid w:val="00E846BA"/>
    <w:rsid w:val="00E84AE8"/>
    <w:rsid w:val="00E86088"/>
    <w:rsid w:val="00E86C47"/>
    <w:rsid w:val="00E92CC7"/>
    <w:rsid w:val="00E93D45"/>
    <w:rsid w:val="00EB404E"/>
    <w:rsid w:val="00EC14B1"/>
    <w:rsid w:val="00EC6379"/>
    <w:rsid w:val="00ED507C"/>
    <w:rsid w:val="00ED72CC"/>
    <w:rsid w:val="00EE38CD"/>
    <w:rsid w:val="00EE6D2C"/>
    <w:rsid w:val="00F02271"/>
    <w:rsid w:val="00F22C99"/>
    <w:rsid w:val="00F35569"/>
    <w:rsid w:val="00F3618F"/>
    <w:rsid w:val="00F503C8"/>
    <w:rsid w:val="00F56689"/>
    <w:rsid w:val="00F645EC"/>
    <w:rsid w:val="00F853FB"/>
    <w:rsid w:val="00FB3A22"/>
    <w:rsid w:val="00FB3C62"/>
    <w:rsid w:val="00FB6FEC"/>
    <w:rsid w:val="00FC3853"/>
    <w:rsid w:val="00FC53DE"/>
    <w:rsid w:val="00FC629F"/>
    <w:rsid w:val="00FC76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611D04"/>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61A1"/>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34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74922E0-C27F-C04D-AF41-1DC4B287B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122</Words>
  <Characters>701</Characters>
  <Application>Microsoft Office Word</Application>
  <DocSecurity>0</DocSecurity>
  <PresentationFormat/>
  <Lines>5</Lines>
  <Paragraphs>1</Paragraphs>
  <Slides>0</Slides>
  <Notes>0</Notes>
  <HiddenSlides>0</HiddenSlides>
  <MMClips>0</MMClips>
  <ScaleCrop>false</ScaleCrop>
  <Company>WWW.YlmF.CoM</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14924</cp:lastModifiedBy>
  <cp:revision>3</cp:revision>
  <cp:lastPrinted>2013-11-12T01:54:00Z</cp:lastPrinted>
  <dcterms:created xsi:type="dcterms:W3CDTF">2023-02-19T13:51:00Z</dcterms:created>
  <dcterms:modified xsi:type="dcterms:W3CDTF">2023-02-19T13:53:00Z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