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034FFF" w14:textId="457C2EDF" w:rsidR="00C445A1" w:rsidRPr="0084418F" w:rsidRDefault="00000000" w:rsidP="0084418F">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84418F">
        <w:rPr>
          <w:rFonts w:ascii="微软雅黑" w:eastAsia="微软雅黑" w:hAnsi="微软雅黑" w:hint="eastAsia"/>
          <w:b/>
          <w:sz w:val="32"/>
          <w:szCs w:val="32"/>
        </w:rPr>
        <w:t>QQ飞车手游</w:t>
      </w:r>
      <w:r w:rsidR="000D6CAE" w:rsidRPr="000D6CAE">
        <w:rPr>
          <w:rFonts w:ascii="微软雅黑" w:eastAsia="微软雅黑" w:hAnsi="微软雅黑"/>
          <w:b/>
          <w:sz w:val="32"/>
          <w:szCs w:val="32"/>
        </w:rPr>
        <w:t>×</w:t>
      </w:r>
      <w:r w:rsidRPr="0084418F">
        <w:rPr>
          <w:rFonts w:ascii="微软雅黑" w:eastAsia="微软雅黑" w:hAnsi="微软雅黑" w:hint="eastAsia"/>
          <w:b/>
          <w:sz w:val="32"/>
          <w:szCs w:val="32"/>
        </w:rPr>
        <w:t>蓝翔跨界联动</w:t>
      </w:r>
    </w:p>
    <w:p w14:paraId="01209B65" w14:textId="77777777" w:rsidR="00C445A1"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：QQ飞车手游</w:t>
      </w:r>
    </w:p>
    <w:p w14:paraId="5AF6162E" w14:textId="77777777" w:rsidR="00C445A1"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：游戏</w:t>
      </w:r>
    </w:p>
    <w:p w14:paraId="2DBDCE29" w14:textId="77777777" w:rsidR="00C445A1"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.01.</w:t>
      </w:r>
      <w:r>
        <w:rPr>
          <w:rFonts w:ascii="微软雅黑" w:eastAsia="微软雅黑" w:hAnsi="微软雅黑"/>
          <w:sz w:val="21"/>
          <w:szCs w:val="21"/>
        </w:rPr>
        <w:t>01</w:t>
      </w:r>
      <w:r>
        <w:rPr>
          <w:rFonts w:ascii="微软雅黑" w:eastAsia="微软雅黑" w:hAnsi="微软雅黑" w:hint="eastAsia"/>
          <w:sz w:val="21"/>
          <w:szCs w:val="21"/>
        </w:rPr>
        <w:t>-01.15</w:t>
      </w:r>
    </w:p>
    <w:p w14:paraId="659ACBF7" w14:textId="490CAA1B" w:rsidR="00C445A1"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84418F">
        <w:rPr>
          <w:rFonts w:ascii="微软雅黑" w:eastAsia="微软雅黑" w:hAnsi="微软雅黑" w:hint="eastAsia"/>
          <w:sz w:val="21"/>
          <w:szCs w:val="21"/>
        </w:rPr>
        <w:t>跨界联合营销类</w:t>
      </w:r>
    </w:p>
    <w:p w14:paraId="6ABE98D1" w14:textId="77777777" w:rsidR="00C445A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78F90AE7"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QQ飞车IP运营多年，拥有盘大的用户群体，但因品牌形象老旧及竞速品类手游的局限性，用户存在一定程度的流失。</w:t>
      </w:r>
    </w:p>
    <w:p w14:paraId="05243D47" w14:textId="77777777" w:rsidR="00C445A1" w:rsidRDefault="00000000">
      <w:pPr>
        <w:pStyle w:val="ab"/>
        <w:rPr>
          <w:rFonts w:ascii="微软雅黑" w:eastAsia="微软雅黑" w:hAnsi="微软雅黑"/>
          <w:sz w:val="21"/>
          <w:szCs w:val="21"/>
        </w:rPr>
      </w:pPr>
      <w:r>
        <w:rPr>
          <w:rFonts w:ascii="微软雅黑" w:eastAsia="微软雅黑" w:hAnsi="微软雅黑" w:cs="微软雅黑" w:hint="eastAsia"/>
          <w:color w:val="000000"/>
          <w:sz w:val="21"/>
          <w:szCs w:val="21"/>
        </w:rPr>
        <w:t>这其中包含部分轻度、休闲娱乐向玩家因手游强技术性特征而流失，也包含部分因该品类玩法更新的局限性而流失的90后青年玩家。</w:t>
      </w:r>
    </w:p>
    <w:p w14:paraId="5A4F7BEC" w14:textId="77777777" w:rsidR="00C445A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007A3665" w14:textId="05E69E96" w:rsidR="00C445A1" w:rsidRPr="0084418F" w:rsidRDefault="00000000" w:rsidP="0084418F">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QQ飞车手游作为国内竞速品类手游第一家，此次与山东蓝翔技师学院进行联动，推出游戏内定制“挖掘机车”，希望借助蓝翔“挖掘机技术哪家强，中国山东找蓝翔”的早期魔性洗脑广告，抓取双</w:t>
      </w:r>
      <w:r>
        <w:rPr>
          <w:rFonts w:ascii="PingFang SC" w:eastAsia="PingFang SC" w:hAnsi="PingFang SC" w:cs="PingFang SC" w:hint="eastAsia"/>
          <w:color w:val="000000"/>
          <w:sz w:val="21"/>
          <w:szCs w:val="21"/>
        </w:rPr>
        <w:t>⽅</w:t>
      </w:r>
      <w:r>
        <w:rPr>
          <w:rFonts w:ascii="微软雅黑" w:eastAsia="微软雅黑" w:hAnsi="微软雅黑" w:cs="微软雅黑" w:hint="eastAsia"/>
          <w:color w:val="000000"/>
          <w:sz w:val="21"/>
          <w:szCs w:val="21"/>
        </w:rPr>
        <w:t>的经典特征融合创新，推出破圈案例以触达散布全网的流失玩家，实现玩家召回及品牌年轻化娱乐标签刷新。</w:t>
      </w:r>
    </w:p>
    <w:p w14:paraId="6B85792F" w14:textId="77777777" w:rsidR="00C445A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7A86FEA0"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本次营销传播活动希望触达的目标受众包括以下几类：</w:t>
      </w:r>
    </w:p>
    <w:p w14:paraId="27E343ED" w14:textId="77777777" w:rsidR="00C445A1" w:rsidRDefault="00000000" w:rsidP="0084418F">
      <w:pPr>
        <w:numPr>
          <w:ilvl w:val="0"/>
          <w:numId w:val="3"/>
        </w:numPr>
        <w:tabs>
          <w:tab w:val="left" w:pos="720"/>
        </w:tabs>
        <w:spacing w:beforeAutospacing="1" w:afterAutospacing="1"/>
      </w:pPr>
      <w:r>
        <w:rPr>
          <w:rFonts w:ascii="微软雅黑" w:eastAsia="微软雅黑" w:hAnsi="微软雅黑" w:cs="微软雅黑" w:hint="eastAsia"/>
          <w:color w:val="000000"/>
          <w:sz w:val="21"/>
          <w:szCs w:val="21"/>
        </w:rPr>
        <w:t>休闲向流失用户（由于QQ飞车手游强技术性特征而流失的轻度、休闲娱乐向用户）</w:t>
      </w:r>
    </w:p>
    <w:p w14:paraId="54B1A20E" w14:textId="77777777" w:rsidR="00C445A1" w:rsidRDefault="00000000" w:rsidP="0084418F">
      <w:pPr>
        <w:numPr>
          <w:ilvl w:val="0"/>
          <w:numId w:val="3"/>
        </w:numPr>
        <w:tabs>
          <w:tab w:val="left" w:pos="720"/>
        </w:tabs>
        <w:spacing w:beforeAutospacing="1" w:afterAutospacing="1"/>
      </w:pPr>
      <w:r>
        <w:rPr>
          <w:rFonts w:ascii="微软雅黑" w:eastAsia="微软雅黑" w:hAnsi="微软雅黑" w:cs="微软雅黑" w:hint="eastAsia"/>
          <w:color w:val="000000"/>
          <w:sz w:val="21"/>
          <w:szCs w:val="21"/>
        </w:rPr>
        <w:t>普遍流失用户（以90年后青年为主，因游戏玩法更新的局限性而流失的用户，但心中仍保留少年时期的飞车情怀）</w:t>
      </w:r>
    </w:p>
    <w:p w14:paraId="3DA2CD73"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通过本次营销活动，希望传递QQ飞车手游玩法中娱乐休闲向内容，并通过破圈素材触达散布在各平台的流失用户</w:t>
      </w:r>
    </w:p>
    <w:p w14:paraId="29B090DE" w14:textId="77777777" w:rsidR="00C445A1" w:rsidRDefault="00000000">
      <w:pPr>
        <w:numPr>
          <w:ilvl w:val="0"/>
          <w:numId w:val="2"/>
        </w:numPr>
        <w:spacing w:beforeAutospacing="1" w:afterAutospacing="1"/>
      </w:pPr>
      <w:r>
        <w:rPr>
          <w:rFonts w:ascii="微软雅黑" w:eastAsia="微软雅黑" w:hAnsi="微软雅黑" w:cs="微软雅黑" w:hint="eastAsia"/>
          <w:color w:val="000000"/>
          <w:sz w:val="21"/>
          <w:szCs w:val="21"/>
        </w:rPr>
        <w:t>通过娱乐向传播素材使玩家认识到QQ飞车手游玩法中的娱乐性，更新他们对品牌形象的认知，从而吸引回流。</w:t>
      </w:r>
    </w:p>
    <w:p w14:paraId="54E195A6" w14:textId="1B1929CB" w:rsidR="00C445A1" w:rsidRPr="0084418F" w:rsidRDefault="00000000" w:rsidP="0084418F">
      <w:pPr>
        <w:numPr>
          <w:ilvl w:val="0"/>
          <w:numId w:val="2"/>
        </w:numPr>
        <w:spacing w:beforeAutospacing="1" w:afterAutospacing="1"/>
      </w:pPr>
      <w:r>
        <w:rPr>
          <w:rFonts w:ascii="微软雅黑" w:eastAsia="微软雅黑" w:hAnsi="微软雅黑" w:cs="微软雅黑" w:hint="eastAsia"/>
          <w:color w:val="000000"/>
          <w:sz w:val="21"/>
          <w:szCs w:val="21"/>
        </w:rPr>
        <w:t>使玩家发现自己小时候盛行的游戏与小时候家喻户晓的广告同屏出现，唤起他们对年轻时候游戏的回忆与情怀。</w:t>
      </w:r>
    </w:p>
    <w:p w14:paraId="6D36DAD7" w14:textId="77777777" w:rsidR="00C445A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6C766CA1"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lastRenderedPageBreak/>
        <w:t>本次传播策略的底层逻辑在于“贴合品牌诉求的前提下，一切为用户喜爱的爆款内容做服务”</w:t>
      </w:r>
    </w:p>
    <w:p w14:paraId="16324684"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在渠道计划的底层逻辑在于“以量养量，以最低成本增加爆款出圈可能性”</w:t>
      </w:r>
    </w:p>
    <w:p w14:paraId="21C7EA55"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noProof/>
          <w:color w:val="000000"/>
          <w:sz w:val="21"/>
          <w:szCs w:val="21"/>
        </w:rPr>
        <w:drawing>
          <wp:inline distT="0" distB="0" distL="114300" distR="114300" wp14:anchorId="77143121" wp14:editId="5CADB8BF">
            <wp:extent cx="5471795" cy="3077210"/>
            <wp:effectExtent l="0" t="0" r="14605" b="8890"/>
            <wp:docPr id="5" name="图片 5" descr="剧照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剧照 (3)"/>
                    <pic:cNvPicPr>
                      <a:picLocks noChangeAspect="1"/>
                    </pic:cNvPicPr>
                  </pic:nvPicPr>
                  <pic:blipFill>
                    <a:blip r:embed="rId8"/>
                    <a:stretch>
                      <a:fillRect/>
                    </a:stretch>
                  </pic:blipFill>
                  <pic:spPr>
                    <a:xfrm>
                      <a:off x="0" y="0"/>
                      <a:ext cx="5471795" cy="3077210"/>
                    </a:xfrm>
                    <a:prstGeom prst="rect">
                      <a:avLst/>
                    </a:prstGeom>
                  </pic:spPr>
                </pic:pic>
              </a:graphicData>
            </a:graphic>
          </wp:inline>
        </w:drawing>
      </w:r>
    </w:p>
    <w:p w14:paraId="0D757116"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在视频首发渠道方面，挑选B站up主【神奇的老皮VFX】为合作团队，考虑其本身具备较高的粉丝粘性和日常播放量，可以</w:t>
      </w:r>
      <w:r>
        <w:rPr>
          <w:rStyle w:val="af1"/>
          <w:rFonts w:ascii="微软雅黑" w:eastAsia="微软雅黑" w:hAnsi="微软雅黑" w:cs="微软雅黑" w:hint="eastAsia"/>
          <w:color w:val="000000"/>
          <w:sz w:val="21"/>
          <w:szCs w:val="21"/>
        </w:rPr>
        <w:t>保证视频发布的第一波声量触达</w:t>
      </w:r>
    </w:p>
    <w:p w14:paraId="6D8000ED"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在视频制作方面，在保留蓝翔古早广告风进行回忆杀的基础上，将</w:t>
      </w:r>
      <w:r>
        <w:rPr>
          <w:rStyle w:val="af1"/>
          <w:rFonts w:ascii="微软雅黑" w:eastAsia="微软雅黑" w:hAnsi="微软雅黑" w:cs="微软雅黑" w:hint="eastAsia"/>
          <w:color w:val="000000"/>
          <w:sz w:val="21"/>
          <w:szCs w:val="21"/>
        </w:rPr>
        <w:t>“二次元，中二，美女流，情怀，日系，漫改，COS，颜艺，元宇宙......”</w:t>
      </w:r>
      <w:r>
        <w:rPr>
          <w:rFonts w:ascii="微软雅黑" w:eastAsia="微软雅黑" w:hAnsi="微软雅黑" w:cs="微软雅黑" w:hint="eastAsia"/>
          <w:color w:val="000000"/>
          <w:sz w:val="21"/>
          <w:szCs w:val="21"/>
        </w:rPr>
        <w:t>等年轻人喜爱的梗点进行巧妙融合，与飞车X蓝翔老旧的品牌形象行成强烈反差，最大程度触动分享</w:t>
      </w:r>
    </w:p>
    <w:p w14:paraId="62B07D2E" w14:textId="77777777" w:rsidR="00C445A1" w:rsidRDefault="00000000">
      <w:pPr>
        <w:pStyle w:val="ab"/>
        <w:rPr>
          <w:rFonts w:ascii="微软雅黑" w:eastAsia="微软雅黑" w:hAnsi="微软雅黑" w:cs="微软雅黑"/>
          <w:color w:val="000000"/>
          <w:sz w:val="21"/>
          <w:szCs w:val="21"/>
        </w:rPr>
      </w:pPr>
      <w:r>
        <w:rPr>
          <w:noProof/>
        </w:rPr>
        <w:drawing>
          <wp:inline distT="0" distB="0" distL="114300" distR="114300" wp14:anchorId="0F9557AC" wp14:editId="6F51249E">
            <wp:extent cx="5341620" cy="2993390"/>
            <wp:effectExtent l="0" t="0" r="11430"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341620" cy="2993390"/>
                    </a:xfrm>
                    <a:prstGeom prst="rect">
                      <a:avLst/>
                    </a:prstGeom>
                    <a:noFill/>
                    <a:ln>
                      <a:noFill/>
                    </a:ln>
                  </pic:spPr>
                </pic:pic>
              </a:graphicData>
            </a:graphic>
          </wp:inline>
        </w:drawing>
      </w:r>
    </w:p>
    <w:p w14:paraId="27BF3BEF"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lastRenderedPageBreak/>
        <w:t>在首发渠道收获第一波声量后，免费邀请如“大司马”、“</w:t>
      </w:r>
      <w:proofErr w:type="spellStart"/>
      <w:r>
        <w:rPr>
          <w:rFonts w:ascii="微软雅黑" w:eastAsia="微软雅黑" w:hAnsi="微软雅黑" w:cs="微软雅黑" w:hint="eastAsia"/>
          <w:color w:val="000000"/>
          <w:sz w:val="21"/>
          <w:szCs w:val="21"/>
        </w:rPr>
        <w:t>csgo</w:t>
      </w:r>
      <w:proofErr w:type="spellEnd"/>
      <w:r>
        <w:rPr>
          <w:rFonts w:ascii="微软雅黑" w:eastAsia="微软雅黑" w:hAnsi="微软雅黑" w:cs="微软雅黑" w:hint="eastAsia"/>
          <w:color w:val="000000"/>
          <w:sz w:val="21"/>
          <w:szCs w:val="21"/>
        </w:rPr>
        <w:t>茄子”等</w:t>
      </w:r>
      <w:r>
        <w:rPr>
          <w:rStyle w:val="af1"/>
          <w:rFonts w:ascii="微软雅黑" w:eastAsia="微软雅黑" w:hAnsi="微软雅黑" w:cs="微软雅黑" w:hint="eastAsia"/>
          <w:color w:val="000000"/>
          <w:sz w:val="21"/>
          <w:szCs w:val="21"/>
        </w:rPr>
        <w:t>千万级主播</w:t>
      </w:r>
      <w:r>
        <w:rPr>
          <w:rFonts w:ascii="微软雅黑" w:eastAsia="微软雅黑" w:hAnsi="微软雅黑" w:cs="微软雅黑" w:hint="eastAsia"/>
          <w:color w:val="000000"/>
          <w:sz w:val="21"/>
          <w:szCs w:val="21"/>
        </w:rPr>
        <w:t>观看离谱大片并</w:t>
      </w:r>
      <w:r>
        <w:rPr>
          <w:rStyle w:val="af1"/>
          <w:rFonts w:ascii="微软雅黑" w:eastAsia="微软雅黑" w:hAnsi="微软雅黑" w:cs="微软雅黑" w:hint="eastAsia"/>
          <w:color w:val="000000"/>
          <w:sz w:val="21"/>
          <w:szCs w:val="21"/>
        </w:rPr>
        <w:t>制作reaction视频</w:t>
      </w:r>
      <w:r>
        <w:rPr>
          <w:rFonts w:ascii="微软雅黑" w:eastAsia="微软雅黑" w:hAnsi="微软雅黑" w:cs="微软雅黑" w:hint="eastAsia"/>
          <w:color w:val="000000"/>
          <w:sz w:val="21"/>
          <w:szCs w:val="21"/>
        </w:rPr>
        <w:t>，分发于抖音、B站等阵地</w:t>
      </w:r>
      <w:r>
        <w:rPr>
          <w:rStyle w:val="af1"/>
          <w:rFonts w:ascii="微软雅黑" w:eastAsia="微软雅黑" w:hAnsi="微软雅黑" w:cs="微软雅黑" w:hint="eastAsia"/>
          <w:color w:val="000000"/>
          <w:sz w:val="21"/>
          <w:szCs w:val="21"/>
        </w:rPr>
        <w:t>满足不同用户口味，增加爆款可能</w:t>
      </w:r>
    </w:p>
    <w:p w14:paraId="6E6AFAB7"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考虑到原片中关于“蓝翔品牌植入部分”时间较长，可能造成用户流失，于是大刀阔斧地将冗杂品牌信息剪去，</w:t>
      </w:r>
      <w:r>
        <w:rPr>
          <w:rStyle w:val="af1"/>
          <w:rFonts w:ascii="微软雅黑" w:eastAsia="微软雅黑" w:hAnsi="微软雅黑" w:cs="微软雅黑" w:hint="eastAsia"/>
          <w:color w:val="000000"/>
          <w:sz w:val="21"/>
          <w:szCs w:val="21"/>
        </w:rPr>
        <w:t>输出为视频号用户喜欢的短平快直给爽点</w:t>
      </w:r>
      <w:r>
        <w:rPr>
          <w:rFonts w:ascii="微软雅黑" w:eastAsia="微软雅黑" w:hAnsi="微软雅黑" w:cs="微软雅黑" w:hint="eastAsia"/>
          <w:color w:val="000000"/>
          <w:sz w:val="21"/>
          <w:szCs w:val="21"/>
        </w:rPr>
        <w:t>，在蓝翔官方视频账号“山东蓝翔技师学院”发布，夸张离谱的视频内容与学校正式呆板的刻板印象形成强烈反差，</w:t>
      </w:r>
      <w:r>
        <w:rPr>
          <w:rStyle w:val="af1"/>
          <w:rFonts w:ascii="微软雅黑" w:eastAsia="微软雅黑" w:hAnsi="微软雅黑" w:cs="微软雅黑" w:hint="eastAsia"/>
          <w:color w:val="000000"/>
          <w:sz w:val="21"/>
          <w:szCs w:val="21"/>
        </w:rPr>
        <w:t>最终促成视频在朋友圈成为爆款，并实现出圈影响力。</w:t>
      </w:r>
    </w:p>
    <w:p w14:paraId="192135D8"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在游戏内玩法方面，我们与视频同步上线了高还原度的蓝翔挖掘机赛车供玩家领取驾驶，降低游戏道具获取门槛，供玩家第一时间体验并方便玩家进行二次创作。</w:t>
      </w:r>
    </w:p>
    <w:p w14:paraId="2A1B6095" w14:textId="77777777" w:rsidR="00C445A1"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16F6B803" wp14:editId="11FE1340">
            <wp:extent cx="2751455" cy="2383155"/>
            <wp:effectExtent l="0" t="0" r="10795" b="17145"/>
            <wp:docPr id="4" name="图片 4" descr="d82db0c073b059e1059e62e59862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82db0c073b059e1059e62e59862c4e"/>
                    <pic:cNvPicPr>
                      <a:picLocks noChangeAspect="1"/>
                    </pic:cNvPicPr>
                  </pic:nvPicPr>
                  <pic:blipFill>
                    <a:blip r:embed="rId10"/>
                    <a:stretch>
                      <a:fillRect/>
                    </a:stretch>
                  </pic:blipFill>
                  <pic:spPr>
                    <a:xfrm>
                      <a:off x="0" y="0"/>
                      <a:ext cx="2751455" cy="2383155"/>
                    </a:xfrm>
                    <a:prstGeom prst="rect">
                      <a:avLst/>
                    </a:prstGeom>
                  </pic:spPr>
                </pic:pic>
              </a:graphicData>
            </a:graphic>
          </wp:inline>
        </w:drawing>
      </w:r>
    </w:p>
    <w:p w14:paraId="7755080C" w14:textId="77777777" w:rsidR="00C445A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0F39EF4F"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视频首发当天登上B站热门，总播放量300w+</w:t>
      </w:r>
    </w:p>
    <w:p w14:paraId="7EB4039B" w14:textId="0D66C3AD" w:rsidR="00701937" w:rsidRDefault="00701937" w:rsidP="00701937">
      <w:pPr>
        <w:rPr>
          <w:rFonts w:ascii="微软雅黑" w:eastAsia="微软雅黑" w:hAnsi="微软雅黑" w:cs="微软雅黑"/>
          <w:color w:val="000000"/>
          <w:sz w:val="21"/>
          <w:szCs w:val="21"/>
        </w:rPr>
      </w:pPr>
      <w:hyperlink r:id="rId11" w:history="1">
        <w:r w:rsidRPr="00FB438A">
          <w:rPr>
            <w:rStyle w:val="af4"/>
            <w:rFonts w:ascii="微软雅黑" w:eastAsia="微软雅黑" w:hAnsi="微软雅黑" w:cs="微软雅黑" w:hint="eastAsia"/>
            <w:sz w:val="21"/>
            <w:szCs w:val="21"/>
          </w:rPr>
          <w:t>https://www.bilibili.com/video/BV1gu4</w:t>
        </w:r>
        <w:r w:rsidRPr="00FB438A">
          <w:rPr>
            <w:rStyle w:val="af4"/>
            <w:rFonts w:ascii="微软雅黑" w:eastAsia="微软雅黑" w:hAnsi="微软雅黑" w:cs="微软雅黑" w:hint="eastAsia"/>
            <w:sz w:val="21"/>
            <w:szCs w:val="21"/>
          </w:rPr>
          <w:t>1</w:t>
        </w:r>
        <w:r w:rsidRPr="00FB438A">
          <w:rPr>
            <w:rStyle w:val="af4"/>
            <w:rFonts w:ascii="微软雅黑" w:eastAsia="微软雅黑" w:hAnsi="微软雅黑" w:cs="微软雅黑" w:hint="eastAsia"/>
            <w:sz w:val="21"/>
            <w:szCs w:val="21"/>
          </w:rPr>
          <w:t>1D7TV</w:t>
        </w:r>
      </w:hyperlink>
    </w:p>
    <w:p w14:paraId="3C319C8C" w14:textId="77777777" w:rsidR="00701937" w:rsidRPr="00701937" w:rsidRDefault="00701937" w:rsidP="00701937">
      <w:pPr>
        <w:rPr>
          <w:rFonts w:ascii="微软雅黑" w:eastAsia="微软雅黑" w:hAnsi="微软雅黑" w:cs="微软雅黑" w:hint="eastAsia"/>
          <w:color w:val="000000"/>
          <w:sz w:val="21"/>
          <w:szCs w:val="21"/>
        </w:rPr>
      </w:pPr>
    </w:p>
    <w:p w14:paraId="230771E9" w14:textId="77777777" w:rsidR="00C445A1" w:rsidRDefault="00000000">
      <w:pPr>
        <w:pStyle w:val="ab"/>
        <w:rPr>
          <w:rFonts w:ascii="微软雅黑" w:eastAsia="微软雅黑" w:hAnsi="微软雅黑" w:cs="微软雅黑"/>
          <w:color w:val="000000"/>
          <w:sz w:val="21"/>
          <w:szCs w:val="21"/>
        </w:rPr>
      </w:pPr>
      <w:r>
        <w:rPr>
          <w:noProof/>
        </w:rPr>
        <w:lastRenderedPageBreak/>
        <w:drawing>
          <wp:inline distT="0" distB="0" distL="114300" distR="114300" wp14:anchorId="5B352EA7" wp14:editId="224BA38C">
            <wp:extent cx="5714365" cy="3628390"/>
            <wp:effectExtent l="0" t="0" r="63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714365" cy="3628390"/>
                    </a:xfrm>
                    <a:prstGeom prst="rect">
                      <a:avLst/>
                    </a:prstGeom>
                    <a:noFill/>
                    <a:ln>
                      <a:noFill/>
                    </a:ln>
                  </pic:spPr>
                </pic:pic>
              </a:graphicData>
            </a:graphic>
          </wp:inline>
        </w:drawing>
      </w:r>
    </w:p>
    <w:p w14:paraId="6FA9AE31"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视频号分发当天天播放量超1千万，转发破40w，占游戏品类断档第一</w:t>
      </w:r>
    </w:p>
    <w:p w14:paraId="5B8C70A1"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noProof/>
          <w:color w:val="000000"/>
          <w:sz w:val="21"/>
          <w:szCs w:val="21"/>
        </w:rPr>
        <w:drawing>
          <wp:inline distT="0" distB="0" distL="114300" distR="114300" wp14:anchorId="4ACDF465" wp14:editId="5A25ABEB">
            <wp:extent cx="1172845" cy="2538095"/>
            <wp:effectExtent l="0" t="0" r="8255" b="14605"/>
            <wp:docPr id="1" name="图片 1" descr="视频号最新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视频号最新截图"/>
                    <pic:cNvPicPr>
                      <a:picLocks noChangeAspect="1"/>
                    </pic:cNvPicPr>
                  </pic:nvPicPr>
                  <pic:blipFill>
                    <a:blip r:embed="rId13"/>
                    <a:stretch>
                      <a:fillRect/>
                    </a:stretch>
                  </pic:blipFill>
                  <pic:spPr>
                    <a:xfrm>
                      <a:off x="0" y="0"/>
                      <a:ext cx="1172845" cy="2538095"/>
                    </a:xfrm>
                    <a:prstGeom prst="rect">
                      <a:avLst/>
                    </a:prstGeom>
                  </pic:spPr>
                </pic:pic>
              </a:graphicData>
            </a:graphic>
          </wp:inline>
        </w:drawing>
      </w:r>
    </w:p>
    <w:p w14:paraId="35C9C0CF"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微信指数发布一天飙升十倍以上，创历史新高</w:t>
      </w:r>
    </w:p>
    <w:p w14:paraId="17F68364"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noProof/>
          <w:color w:val="000000"/>
          <w:sz w:val="21"/>
          <w:szCs w:val="21"/>
        </w:rPr>
        <w:lastRenderedPageBreak/>
        <w:drawing>
          <wp:inline distT="0" distB="0" distL="114300" distR="114300" wp14:anchorId="72413F6B" wp14:editId="4C2ADF09">
            <wp:extent cx="1600835" cy="3463290"/>
            <wp:effectExtent l="0" t="0" r="18415" b="3810"/>
            <wp:docPr id="2" name="图片 2" descr="飞车微信指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飞车微信指数"/>
                    <pic:cNvPicPr>
                      <a:picLocks noChangeAspect="1"/>
                    </pic:cNvPicPr>
                  </pic:nvPicPr>
                  <pic:blipFill>
                    <a:blip r:embed="rId14"/>
                    <a:stretch>
                      <a:fillRect/>
                    </a:stretch>
                  </pic:blipFill>
                  <pic:spPr>
                    <a:xfrm>
                      <a:off x="0" y="0"/>
                      <a:ext cx="1600835" cy="3463290"/>
                    </a:xfrm>
                    <a:prstGeom prst="rect">
                      <a:avLst/>
                    </a:prstGeom>
                  </pic:spPr>
                </pic:pic>
              </a:graphicData>
            </a:graphic>
          </wp:inline>
        </w:drawing>
      </w:r>
    </w:p>
    <w:p w14:paraId="671B6406"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新华社账号、数英网、虎嗅网、36氪等上百家媒体自发报导</w:t>
      </w:r>
    </w:p>
    <w:p w14:paraId="20D92C13"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noProof/>
          <w:color w:val="000000"/>
          <w:sz w:val="21"/>
          <w:szCs w:val="21"/>
        </w:rPr>
        <w:drawing>
          <wp:inline distT="0" distB="0" distL="114300" distR="114300" wp14:anchorId="23BB3D27" wp14:editId="6125D5AF">
            <wp:extent cx="1351915" cy="2924810"/>
            <wp:effectExtent l="0" t="0" r="635" b="8890"/>
            <wp:docPr id="3" name="图片 3" descr="新华社每日电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华社每日电讯"/>
                    <pic:cNvPicPr>
                      <a:picLocks noChangeAspect="1"/>
                    </pic:cNvPicPr>
                  </pic:nvPicPr>
                  <pic:blipFill>
                    <a:blip r:embed="rId15"/>
                    <a:stretch>
                      <a:fillRect/>
                    </a:stretch>
                  </pic:blipFill>
                  <pic:spPr>
                    <a:xfrm>
                      <a:off x="0" y="0"/>
                      <a:ext cx="1351915" cy="2924810"/>
                    </a:xfrm>
                    <a:prstGeom prst="rect">
                      <a:avLst/>
                    </a:prstGeom>
                  </pic:spPr>
                </pic:pic>
              </a:graphicData>
            </a:graphic>
          </wp:inline>
        </w:drawing>
      </w:r>
    </w:p>
    <w:p w14:paraId="467C8BF9"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数英网报导</w:t>
      </w:r>
    </w:p>
    <w:p w14:paraId="3312BCB4" w14:textId="77777777" w:rsidR="00C445A1" w:rsidRDefault="00000000">
      <w:pPr>
        <w:pStyle w:val="ab"/>
        <w:rPr>
          <w:rFonts w:ascii="微软雅黑" w:eastAsia="微软雅黑" w:hAnsi="微软雅黑" w:cs="微软雅黑"/>
          <w:color w:val="000000"/>
          <w:sz w:val="21"/>
          <w:szCs w:val="21"/>
        </w:rPr>
      </w:pPr>
      <w:hyperlink r:id="rId16" w:history="1">
        <w:r>
          <w:rPr>
            <w:rStyle w:val="af4"/>
            <w:rFonts w:ascii="微软雅黑" w:eastAsia="微软雅黑" w:hAnsi="微软雅黑" w:cs="微软雅黑" w:hint="eastAsia"/>
            <w:sz w:val="21"/>
            <w:szCs w:val="21"/>
          </w:rPr>
          <w:t>https://www.digitaling.com/articles/688043.html</w:t>
        </w:r>
      </w:hyperlink>
    </w:p>
    <w:p w14:paraId="70DE18C8" w14:textId="77777777" w:rsidR="00C445A1" w:rsidRDefault="00000000">
      <w:pPr>
        <w:pStyle w:val="ab"/>
        <w:rPr>
          <w:rFonts w:ascii="微软雅黑" w:eastAsia="微软雅黑" w:hAnsi="微软雅黑" w:cs="微软雅黑"/>
          <w:color w:val="000000"/>
          <w:sz w:val="21"/>
          <w:szCs w:val="21"/>
        </w:rPr>
      </w:pPr>
      <w:r>
        <w:rPr>
          <w:rStyle w:val="af4"/>
          <w:rFonts w:ascii="微软雅黑" w:eastAsia="微软雅黑" w:hAnsi="微软雅黑" w:cs="微软雅黑" w:hint="eastAsia"/>
          <w:noProof/>
          <w:sz w:val="21"/>
          <w:szCs w:val="21"/>
        </w:rPr>
        <w:lastRenderedPageBreak/>
        <w:drawing>
          <wp:inline distT="0" distB="0" distL="114300" distR="114300" wp14:anchorId="03839696" wp14:editId="6A349D34">
            <wp:extent cx="5718810" cy="2320925"/>
            <wp:effectExtent l="0" t="0" r="15240" b="3175"/>
            <wp:docPr id="8" name="图片 8" descr="数英 主页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数英 主页报道"/>
                    <pic:cNvPicPr>
                      <a:picLocks noChangeAspect="1"/>
                    </pic:cNvPicPr>
                  </pic:nvPicPr>
                  <pic:blipFill>
                    <a:blip r:embed="rId17"/>
                    <a:stretch>
                      <a:fillRect/>
                    </a:stretch>
                  </pic:blipFill>
                  <pic:spPr>
                    <a:xfrm>
                      <a:off x="0" y="0"/>
                      <a:ext cx="5718810" cy="2320925"/>
                    </a:xfrm>
                    <a:prstGeom prst="rect">
                      <a:avLst/>
                    </a:prstGeom>
                  </pic:spPr>
                </pic:pic>
              </a:graphicData>
            </a:graphic>
          </wp:inline>
        </w:drawing>
      </w:r>
    </w:p>
    <w:p w14:paraId="1369B73B"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36氪报导</w:t>
      </w:r>
    </w:p>
    <w:p w14:paraId="59A70E9A" w14:textId="77777777" w:rsidR="00C445A1" w:rsidRDefault="00000000">
      <w:pPr>
        <w:pStyle w:val="ab"/>
        <w:rPr>
          <w:rFonts w:ascii="微软雅黑" w:eastAsia="微软雅黑" w:hAnsi="微软雅黑" w:cs="微软雅黑"/>
          <w:color w:val="000000"/>
          <w:sz w:val="21"/>
          <w:szCs w:val="21"/>
        </w:rPr>
      </w:pPr>
      <w:r>
        <w:rPr>
          <w:rFonts w:ascii="微软雅黑" w:eastAsia="微软雅黑" w:hAnsi="微软雅黑" w:cs="微软雅黑"/>
          <w:color w:val="000000"/>
          <w:sz w:val="21"/>
          <w:szCs w:val="21"/>
        </w:rPr>
        <w:t>https://36kr.com/p/1567492150464135</w:t>
      </w:r>
    </w:p>
    <w:p w14:paraId="78E7FE50" w14:textId="77777777" w:rsidR="00C445A1" w:rsidRDefault="00C445A1">
      <w:pPr>
        <w:spacing w:before="100" w:beforeAutospacing="1" w:after="100" w:afterAutospacing="1"/>
        <w:rPr>
          <w:rFonts w:ascii="微软雅黑" w:eastAsia="微软雅黑" w:hAnsi="微软雅黑"/>
          <w:sz w:val="21"/>
          <w:szCs w:val="21"/>
        </w:rPr>
      </w:pPr>
    </w:p>
    <w:sectPr w:rsidR="00C445A1">
      <w:headerReference w:type="even" r:id="rId18"/>
      <w:headerReference w:type="default" r:id="rId19"/>
      <w:footerReference w:type="even" r:id="rId20"/>
      <w:footerReference w:type="default" r:id="rId21"/>
      <w:headerReference w:type="first" r:id="rId22"/>
      <w:footerReference w:type="first" r:id="rId2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F050C" w14:textId="77777777" w:rsidR="00502105" w:rsidRDefault="00502105">
      <w:r>
        <w:separator/>
      </w:r>
    </w:p>
  </w:endnote>
  <w:endnote w:type="continuationSeparator" w:id="0">
    <w:p w14:paraId="399350B3" w14:textId="77777777" w:rsidR="00502105" w:rsidRDefault="0050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PingFang SC">
    <w:altName w:val="微软雅黑"/>
    <w:panose1 w:val="020B0400000000000000"/>
    <w:charset w:val="86"/>
    <w:family w:val="swiss"/>
    <w:pitch w:val="variable"/>
    <w:sig w:usb0="A00002FF" w:usb1="7ACFFDFB" w:usb2="00000017"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B180" w14:textId="77777777" w:rsidR="00C445A1"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0AC64C0D" w14:textId="77777777" w:rsidR="00C445A1" w:rsidRDefault="00C445A1">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7EBE" w14:textId="77777777" w:rsidR="00C445A1" w:rsidRDefault="00C445A1">
    <w:pPr>
      <w:pStyle w:val="a9"/>
      <w:framePr w:wrap="around" w:vAnchor="text" w:hAnchor="margin" w:xAlign="right" w:y="1"/>
      <w:rPr>
        <w:rStyle w:val="af2"/>
      </w:rPr>
    </w:pPr>
  </w:p>
  <w:p w14:paraId="5077053B" w14:textId="77777777" w:rsidR="00C445A1" w:rsidRDefault="00C445A1">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26FD" w14:textId="77777777" w:rsidR="00C445A1" w:rsidRDefault="00C445A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52393" w14:textId="77777777" w:rsidR="00502105" w:rsidRDefault="00502105">
      <w:r>
        <w:separator/>
      </w:r>
    </w:p>
  </w:footnote>
  <w:footnote w:type="continuationSeparator" w:id="0">
    <w:p w14:paraId="22C9B19D" w14:textId="77777777" w:rsidR="00502105" w:rsidRDefault="00502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AB69" w14:textId="77777777" w:rsidR="00C445A1" w:rsidRDefault="00C445A1">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F0F1" w14:textId="77777777" w:rsidR="00C445A1"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7C7982FC" wp14:editId="5CA307A3">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DC09" w14:textId="77777777" w:rsidR="00C445A1" w:rsidRDefault="00C445A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D9D84A"/>
    <w:multiLevelType w:val="multilevel"/>
    <w:tmpl w:val="8AD9D84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 w15:restartNumberingAfterBreak="0">
    <w:nsid w:val="377152D3"/>
    <w:multiLevelType w:val="multilevel"/>
    <w:tmpl w:val="377152D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15:restartNumberingAfterBreak="0">
    <w:nsid w:val="75800389"/>
    <w:multiLevelType w:val="multilevel"/>
    <w:tmpl w:val="DBEEDB4E"/>
    <w:lvl w:ilvl="0">
      <w:start w:val="1"/>
      <w:numFmt w:val="decimal"/>
      <w:lvlText w:val="%1."/>
      <w:lvlJc w:val="left"/>
      <w:pPr>
        <w:ind w:left="780" w:hanging="420"/>
      </w:pPr>
      <w:rPr>
        <w:rFonts w:hint="default"/>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16cid:durableId="1857577652">
    <w:abstractNumId w:val="1"/>
  </w:num>
  <w:num w:numId="2" w16cid:durableId="1772318286">
    <w:abstractNumId w:val="0"/>
  </w:num>
  <w:num w:numId="3" w16cid:durableId="11747612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UxMWZlNTk3MjgzYjU2MTQwNTE0ZjgyOTAwODFiYzQifQ=="/>
  </w:docVars>
  <w:rsids>
    <w:rsidRoot w:val="00172A27"/>
    <w:rsid w:val="00000FCE"/>
    <w:rsid w:val="00020E7A"/>
    <w:rsid w:val="00024497"/>
    <w:rsid w:val="00030A60"/>
    <w:rsid w:val="0003687B"/>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CA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2105"/>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1937"/>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418F"/>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445A1"/>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B73AB"/>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03F2ED4"/>
    <w:rsid w:val="188C2CD3"/>
    <w:rsid w:val="2F890713"/>
    <w:rsid w:val="4D933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5BC7B2"/>
  <w15:docId w15:val="{AFB896E2-2B7D-B443-B1B6-C8A357342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character" w:styleId="af8">
    <w:name w:val="FollowedHyperlink"/>
    <w:basedOn w:val="a0"/>
    <w:uiPriority w:val="99"/>
    <w:semiHidden/>
    <w:unhideWhenUsed/>
    <w:rsid w:val="00701937"/>
    <w:rPr>
      <w:color w:val="800080" w:themeColor="followedHyperlink"/>
      <w:u w:val="single"/>
    </w:rPr>
  </w:style>
  <w:style w:type="character" w:styleId="af9">
    <w:name w:val="Unresolved Mention"/>
    <w:basedOn w:val="a0"/>
    <w:uiPriority w:val="99"/>
    <w:semiHidden/>
    <w:unhideWhenUsed/>
    <w:rsid w:val="007019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igitaling.com/articles/688043.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libili.com/video/BV1gu411D7T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234</Words>
  <Characters>1335</Characters>
  <Application>Microsoft Office Word</Application>
  <DocSecurity>0</DocSecurity>
  <Lines>11</Lines>
  <Paragraphs>3</Paragraphs>
  <ScaleCrop>false</ScaleCrop>
  <Company>WWW.YlmF.CoM</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713</cp:lastModifiedBy>
  <cp:revision>4</cp:revision>
  <cp:lastPrinted>2012-10-11T08:46:00Z</cp:lastPrinted>
  <dcterms:created xsi:type="dcterms:W3CDTF">2023-02-13T06:39:00Z</dcterms:created>
  <dcterms:modified xsi:type="dcterms:W3CDTF">2023-02-20T08:54:00Z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6CBBFA1A8B074C62A3119E9DBD75EF59</vt:lpwstr>
  </property>
</Properties>
</file>