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ascii="微软雅黑" w:hAnsi="微软雅黑" w:eastAsia="微软雅黑"/>
          <w:b/>
          <w:kern w:val="0"/>
          <w:sz w:val="32"/>
          <w:szCs w:val="32"/>
        </w:rPr>
      </w:pPr>
      <w:r>
        <w:rPr>
          <w:rFonts w:hint="eastAsia" w:ascii="微软雅黑" w:hAnsi="微软雅黑" w:eastAsia="微软雅黑"/>
          <w:b/>
          <w:kern w:val="0"/>
          <w:sz w:val="32"/>
          <w:szCs w:val="32"/>
          <w:lang w:val="en-US" w:eastAsia="zh-CN"/>
        </w:rPr>
        <w:t>凌悦数字科技</w:t>
      </w:r>
    </w:p>
    <w:p>
      <w:pPr>
        <w:textAlignment w:val="baseline"/>
        <w:rPr>
          <w:rFonts w:hint="eastAsia" w:ascii="微软雅黑" w:hAnsi="微软雅黑" w:eastAsia="微软雅黑"/>
        </w:rPr>
      </w:pPr>
      <w:r>
        <w:rPr>
          <w:rFonts w:hint="eastAsia" w:ascii="微软雅黑" w:hAnsi="微软雅黑" w:eastAsia="微软雅黑"/>
          <w:b/>
        </w:rPr>
        <w:t>官方网址</w:t>
      </w:r>
      <w:r>
        <w:rPr>
          <w:rFonts w:hint="eastAsia" w:ascii="微软雅黑" w:hAnsi="微软雅黑" w:eastAsia="微软雅黑"/>
        </w:rPr>
        <w:t>：</w:t>
      </w:r>
      <w:r>
        <w:rPr>
          <w:rFonts w:hint="eastAsia" w:ascii="微软雅黑" w:hAnsi="微软雅黑" w:eastAsia="微软雅黑"/>
        </w:rPr>
        <w:fldChar w:fldCharType="begin"/>
      </w:r>
      <w:r>
        <w:rPr>
          <w:rFonts w:hint="eastAsia" w:ascii="微软雅黑" w:hAnsi="微软雅黑" w:eastAsia="微软雅黑"/>
        </w:rPr>
        <w:instrText xml:space="preserve"> HYPERLINK "http://www.dfes.com.cn/data.html" </w:instrText>
      </w:r>
      <w:r>
        <w:rPr>
          <w:rFonts w:hint="eastAsia" w:ascii="微软雅黑" w:hAnsi="微软雅黑" w:eastAsia="微软雅黑"/>
        </w:rPr>
        <w:fldChar w:fldCharType="separate"/>
      </w:r>
      <w:r>
        <w:rPr>
          <w:rStyle w:val="15"/>
          <w:rFonts w:hint="eastAsia" w:ascii="微软雅黑" w:hAnsi="微软雅黑" w:eastAsia="微软雅黑"/>
        </w:rPr>
        <w:t>http://www.dfes.com.cn/data.html</w:t>
      </w:r>
      <w:r>
        <w:rPr>
          <w:rFonts w:hint="eastAsia" w:ascii="微软雅黑" w:hAnsi="微软雅黑" w:eastAsia="微软雅黑"/>
        </w:rPr>
        <w:fldChar w:fldCharType="end"/>
      </w:r>
    </w:p>
    <w:p>
      <w:pPr>
        <w:rPr>
          <w:rFonts w:ascii="微软雅黑" w:hAnsi="微软雅黑" w:eastAsia="微软雅黑"/>
          <w:color w:val="FF0000"/>
          <w:kern w:val="0"/>
        </w:rPr>
      </w:pPr>
      <w:r>
        <w:rPr>
          <w:rFonts w:hint="eastAsia" w:ascii="微软雅黑" w:hAnsi="微软雅黑" w:eastAsia="微软雅黑"/>
          <w:b/>
        </w:rPr>
        <w:t>参选类别：</w:t>
      </w:r>
      <w:r>
        <w:rPr>
          <w:rFonts w:hint="eastAsia" w:ascii="微软雅黑" w:hAnsi="微软雅黑" w:eastAsia="微软雅黑"/>
          <w:b w:val="0"/>
          <w:bCs w:val="0"/>
          <w:color w:val="auto"/>
        </w:rPr>
        <w:t>年度数字营销新锐公司</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szCs w:val="24"/>
        </w:rPr>
      </w:pPr>
      <w:r>
        <w:rPr>
          <w:rFonts w:hint="eastAsia" w:ascii="微软雅黑" w:hAnsi="微软雅黑" w:eastAsia="微软雅黑" w:cs="宋体"/>
          <w:b/>
          <w:color w:val="C79E5B"/>
          <w:kern w:val="0"/>
          <w:sz w:val="28"/>
          <w:szCs w:val="24"/>
        </w:rPr>
        <w:t>公司简介及核心优势</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default" w:ascii="微软雅黑" w:hAnsi="微软雅黑" w:eastAsia="微软雅黑"/>
          <w:bCs/>
          <w:lang w:val="en-US" w:eastAsia="zh-CN"/>
        </w:rPr>
      </w:pPr>
      <w:r>
        <w:rPr>
          <w:rFonts w:hint="eastAsia" w:ascii="微软雅黑" w:hAnsi="微软雅黑" w:eastAsia="微软雅黑"/>
          <w:bCs/>
          <w:lang w:val="en-US" w:eastAsia="zh-CN"/>
        </w:rPr>
        <w:t>凌悦数字科技（武汉）有限公司（以下简称“凌悦”）成立于2022年4月，是基于东风数字化转型的定位，以“数字赋能东风新零售”为使命成立的全资子公司。公司作为一家以新媒体营销和用户运营服务为核心的全旅程数字营销整合服务商，凭借独立市场化运作，成为</w:t>
      </w:r>
      <w:r>
        <w:rPr>
          <w:rFonts w:hint="eastAsia" w:ascii="微软雅黑" w:hAnsi="微软雅黑" w:eastAsia="微软雅黑"/>
          <w:lang w:val="en-US" w:eastAsia="zh-CN"/>
        </w:rPr>
        <w:t>全力支持集团数字化转型、全面赋能自主品牌数字营销发展的重要力量。</w:t>
      </w:r>
    </w:p>
    <w:p>
      <w:pPr>
        <w:keepNext w:val="0"/>
        <w:keepLines w:val="0"/>
        <w:pageBreakBefore w:val="0"/>
        <w:kinsoku/>
        <w:wordWrap/>
        <w:overflowPunct/>
        <w:topLinePunct w:val="0"/>
        <w:autoSpaceDE/>
        <w:autoSpaceDN/>
        <w:bidi w:val="0"/>
        <w:adjustRightInd/>
        <w:snapToGrid/>
        <w:spacing w:before="100" w:beforeAutospacing="1" w:after="100" w:afterAutospacing="1"/>
      </w:pPr>
      <w:r>
        <w:rPr>
          <w:rFonts w:hint="eastAsia" w:ascii="微软雅黑" w:hAnsi="微软雅黑" w:eastAsia="微软雅黑"/>
          <w:bCs/>
          <w:color w:val="000000" w:themeColor="text1"/>
          <w:lang w:val="en-US" w:eastAsia="zh-CN"/>
          <w14:textFill>
            <w14:solidFill>
              <w14:schemeClr w14:val="tx1"/>
            </w14:solidFill>
          </w14:textFill>
        </w:rPr>
        <w:t>公司汇聚武汉、杭州、北京多地长期深耕汽车行业的精英团队，充分发挥区位优势，高效协作。</w:t>
      </w:r>
      <w:r>
        <w:rPr>
          <w:rFonts w:hint="eastAsia" w:ascii="微软雅黑" w:hAnsi="微软雅黑" w:eastAsia="微软雅黑"/>
          <w:bCs/>
          <w:lang w:val="en-US" w:eastAsia="zh-CN"/>
        </w:rPr>
        <w:t>凭借众多客户服务经验，凌悦创造性提出了汽车行业</w:t>
      </w:r>
      <w:r>
        <w:rPr>
          <w:rFonts w:hint="eastAsia" w:ascii="微软雅黑" w:hAnsi="微软雅黑" w:eastAsia="微软雅黑"/>
          <w:b/>
          <w:bCs w:val="0"/>
          <w:lang w:val="en-US" w:eastAsia="zh-CN"/>
        </w:rPr>
        <w:t>数字营销进化方法论--效能为先、体验为轴、数据驱动的数字城市蓝图</w:t>
      </w:r>
      <w:r>
        <w:rPr>
          <w:rFonts w:hint="eastAsia" w:ascii="微软雅黑" w:hAnsi="微软雅黑" w:eastAsia="微软雅黑"/>
          <w:bCs/>
          <w:lang w:val="en-US"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eastAsia="宋体"/>
          <w:lang w:val="en-US" w:eastAsia="zh-CN"/>
        </w:rPr>
      </w:pPr>
      <w:r>
        <w:rPr>
          <w:rFonts w:hint="eastAsia" w:eastAsia="宋体"/>
          <w:lang w:val="en-US" w:eastAsia="zh-CN"/>
        </w:rPr>
        <w:drawing>
          <wp:inline distT="0" distB="0" distL="114300" distR="114300">
            <wp:extent cx="5717540" cy="2759075"/>
            <wp:effectExtent l="0" t="0" r="10160" b="9525"/>
            <wp:docPr id="3" name="图片 3" descr="凌悦-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凌悦-图片1"/>
                    <pic:cNvPicPr>
                      <a:picLocks noChangeAspect="1"/>
                    </pic:cNvPicPr>
                  </pic:nvPicPr>
                  <pic:blipFill>
                    <a:blip r:embed="rId9"/>
                    <a:stretch>
                      <a:fillRect/>
                    </a:stretch>
                  </pic:blipFill>
                  <pic:spPr>
                    <a:xfrm>
                      <a:off x="0" y="0"/>
                      <a:ext cx="5717540" cy="275907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bCs/>
          <w:lang w:val="en-US" w:eastAsia="zh-CN"/>
        </w:rPr>
      </w:pPr>
      <w:r>
        <w:rPr>
          <w:rFonts w:hint="eastAsia" w:ascii="微软雅黑" w:hAnsi="微软雅黑" w:eastAsia="微软雅黑"/>
          <w:b/>
          <w:bCs w:val="0"/>
          <w:lang w:val="en-US" w:eastAsia="zh-CN"/>
        </w:rPr>
        <w:t>1.效能为先--聚焦数字营销能力建设</w:t>
      </w:r>
      <w:r>
        <w:rPr>
          <w:rFonts w:hint="eastAsia" w:ascii="微软雅黑" w:hAnsi="微软雅黑" w:eastAsia="微软雅黑"/>
          <w:bCs/>
          <w:lang w:val="en-US" w:eastAsia="zh-CN"/>
        </w:rPr>
        <w:t>：</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hint="eastAsia" w:ascii="微软雅黑" w:hAnsi="微软雅黑" w:eastAsia="微软雅黑"/>
          <w:bCs/>
          <w:lang w:val="en-US" w:eastAsia="zh-CN"/>
        </w:rPr>
      </w:pPr>
      <w:r>
        <w:rPr>
          <w:rFonts w:hint="eastAsia" w:ascii="微软雅黑" w:hAnsi="微软雅黑" w:eastAsia="微软雅黑"/>
          <w:bCs/>
          <w:lang w:val="en-US" w:eastAsia="zh-CN"/>
        </w:rPr>
        <w:t>以新媒体触点建设寻求新渠道增长；聚焦短视频直播、保客、DCC、私域各数字渠道获客的营销能力建设→通过线索高效培育实现突破性效率提升。凌悦致力于帮助品牌搭建并运营数字渠道、开拓新媒体，实施高效线索培育，实现效能为先的高速拓客。</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default" w:ascii="微软雅黑" w:hAnsi="微软雅黑" w:eastAsia="微软雅黑"/>
          <w:b/>
          <w:bCs w:val="0"/>
          <w:lang w:val="en-US" w:eastAsia="zh-CN"/>
        </w:rPr>
      </w:pPr>
      <w:r>
        <w:rPr>
          <w:rFonts w:hint="eastAsia" w:ascii="微软雅黑" w:hAnsi="微软雅黑" w:eastAsia="微软雅黑"/>
          <w:b/>
          <w:bCs w:val="0"/>
          <w:lang w:val="en-US" w:eastAsia="zh-CN"/>
        </w:rPr>
        <w:t>2.体验为轴--聚焦数字体验场景优化：</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hint="eastAsia" w:ascii="微软雅黑" w:hAnsi="微软雅黑" w:eastAsia="微软雅黑"/>
          <w:bCs/>
          <w:lang w:val="en-US" w:eastAsia="zh-CN"/>
        </w:rPr>
      </w:pPr>
      <w:r>
        <w:rPr>
          <w:rFonts w:hint="eastAsia" w:ascii="微软雅黑" w:hAnsi="微软雅黑" w:eastAsia="微软雅黑"/>
          <w:bCs/>
          <w:lang w:val="en-US" w:eastAsia="zh-CN"/>
        </w:rPr>
        <w:t>从针对触点的一致体验管理→到挖掘场景创新、提供个性服务的场景优化→到聚焦圈层维系和软商品开发运营的价值共创。凌悦擅长以体验为轴，在品牌全域用户运营服务中通过触点平台运营，为粉丝与保客提供优质的数字场景服务体验，实现用户连接-活跃-转化价值提升。</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hint="eastAsia" w:ascii="微软雅黑" w:hAnsi="微软雅黑" w:eastAsia="微软雅黑"/>
          <w:b/>
          <w:bCs w:val="0"/>
          <w:lang w:val="en-US" w:eastAsia="zh-CN"/>
        </w:rPr>
      </w:pPr>
      <w:r>
        <w:rPr>
          <w:rFonts w:hint="eastAsia" w:ascii="微软雅黑" w:hAnsi="微软雅黑" w:eastAsia="微软雅黑"/>
          <w:b/>
          <w:bCs w:val="0"/>
          <w:lang w:val="en-US" w:eastAsia="zh-CN"/>
        </w:rPr>
        <w:t>3.数据驱动--聚焦数据洞察分析体系：</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hint="default" w:ascii="微软雅黑" w:hAnsi="微软雅黑" w:eastAsia="微软雅黑"/>
          <w:bCs/>
          <w:lang w:val="en-US" w:eastAsia="zh-CN"/>
        </w:rPr>
      </w:pPr>
      <w:r>
        <w:rPr>
          <w:rFonts w:hint="eastAsia" w:ascii="微软雅黑" w:hAnsi="微软雅黑" w:eastAsia="微软雅黑"/>
          <w:bCs/>
          <w:lang w:val="en-US" w:eastAsia="zh-CN"/>
        </w:rPr>
        <w:t>凌悦通过数据库建设、数据建模等数据治理→行为数据分析→营销应用场景、活动管理等数据赋能，构建数据洞察分析体系，实现用户研究与洞察、购车体验监测与升级、客户价值变现。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lang w:val="en-US" w:eastAsia="zh-CN"/>
        </w:rPr>
      </w:pPr>
      <w:r>
        <w:rPr>
          <w:rFonts w:hint="eastAsia" w:ascii="微软雅黑" w:hAnsi="微软雅黑" w:eastAsia="微软雅黑" w:cs="宋体"/>
          <w:b/>
          <w:color w:val="C79E5B"/>
          <w:kern w:val="0"/>
          <w:sz w:val="28"/>
          <w:szCs w:val="24"/>
        </w:rPr>
        <w:t>数字营销领域突出成绩</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default" w:ascii="微软雅黑" w:hAnsi="微软雅黑" w:eastAsia="微软雅黑"/>
          <w:lang w:val="en-US" w:eastAsia="zh-CN"/>
        </w:rPr>
      </w:pPr>
      <w:r>
        <w:rPr>
          <w:rFonts w:hint="eastAsia" w:ascii="微软雅黑" w:hAnsi="微软雅黑" w:eastAsia="微软雅黑"/>
          <w:lang w:val="en-US" w:eastAsia="zh-CN"/>
        </w:rPr>
        <w:t>2022年，在汽车市场低迷、新能源转型大势背景下，凌悦肩负助推东风数字化转型的重要使命，在业务发展上大胆开拓，于服务模式上勇敢创新，向实现数字化营销品、效、销合一的营销结果负责模式迈进一大步。</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b/>
          <w:bCs/>
          <w:lang w:val="en-US" w:eastAsia="zh-CN"/>
        </w:rPr>
      </w:pPr>
      <w:r>
        <w:rPr>
          <w:rFonts w:hint="eastAsia" w:ascii="微软雅黑" w:hAnsi="微软雅黑" w:eastAsia="微软雅黑"/>
          <w:b/>
          <w:bCs/>
          <w:lang w:val="en-US" w:eastAsia="zh-CN"/>
        </w:rPr>
        <w:t>1.东风风神数字化用户运营Business Unit合作：入局新事业，探索新模式，品、效、销合一已见成效</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jc w:val="left"/>
        <w:rPr>
          <w:rFonts w:hint="default" w:ascii="微软雅黑" w:hAnsi="微软雅黑" w:eastAsia="微软雅黑"/>
          <w:b/>
          <w:bCs/>
          <w:lang w:val="en-US" w:eastAsia="zh-CN"/>
        </w:rPr>
      </w:pPr>
      <w:r>
        <w:rPr>
          <w:rFonts w:hint="eastAsia" w:ascii="微软雅黑" w:hAnsi="微软雅黑" w:eastAsia="微软雅黑"/>
          <w:b/>
          <w:bCs/>
          <w:lang w:val="en-US" w:eastAsia="zh-CN"/>
        </w:rPr>
        <w:t>从甲乙方到创新BU模式</w:t>
      </w:r>
    </w:p>
    <w:p>
      <w:pPr>
        <w:keepNext w:val="0"/>
        <w:keepLines w:val="0"/>
        <w:pageBreakBefore w:val="0"/>
        <w:kinsoku/>
        <w:wordWrap/>
        <w:overflowPunct/>
        <w:topLinePunct w:val="0"/>
        <w:autoSpaceDE/>
        <w:autoSpaceDN/>
        <w:bidi w:val="0"/>
        <w:adjustRightInd/>
        <w:snapToGrid/>
        <w:spacing w:before="100" w:beforeAutospacing="1" w:after="100" w:afterAutospacing="1"/>
        <w:jc w:val="left"/>
      </w:pPr>
      <w:r>
        <w:rPr>
          <w:rFonts w:hint="eastAsia" w:ascii="微软雅黑" w:hAnsi="微软雅黑" w:eastAsia="微软雅黑"/>
          <w:lang w:val="en-US" w:eastAsia="zh-CN"/>
        </w:rPr>
        <w:t>与东风风神探索实行全新的BU模式：凌悦团队与风神营销总部相关部门共建Business Unit团队，围绕新媒体与用户运营两大事业深度融合，实现一个团队、一个声音，一个目标，达成一个结果。</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jc w:val="left"/>
        <w:rPr>
          <w:rFonts w:hint="eastAsia" w:ascii="微软雅黑" w:hAnsi="微软雅黑" w:eastAsia="微软雅黑"/>
          <w:b/>
          <w:bCs/>
          <w:lang w:val="en-US" w:eastAsia="zh-CN"/>
        </w:rPr>
      </w:pPr>
      <w:r>
        <w:rPr>
          <w:rFonts w:hint="eastAsia" w:ascii="微软雅黑" w:hAnsi="微软雅黑" w:eastAsia="微软雅黑"/>
          <w:b/>
          <w:bCs/>
          <w:lang w:val="en-US" w:eastAsia="zh-CN"/>
        </w:rPr>
        <w:t>用户运营--全旅程用户运营，挖掘用户价值</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jc w:val="left"/>
      </w:pPr>
      <w:r>
        <w:rPr>
          <w:rFonts w:hint="eastAsia" w:ascii="微软雅黑" w:hAnsi="微软雅黑" w:eastAsia="微软雅黑"/>
          <w:lang w:val="en-US" w:eastAsia="zh-CN"/>
        </w:rPr>
        <w:t>不同于以往偏重品牌保客CRM运营服务，2022年用户运营业务拉通潜客-保客全旅程。开创性地入局元宇宙社区、塑造“皓妹妹”虚拟人物，有效提升私域用户活跃度。东风风神风之星元宇宙从全局整合和深度应用发力，在元宇宙中构建新的人、货、场，打通整条全新的用户沉浸式体验链路，</w:t>
      </w:r>
      <w:r>
        <w:rPr>
          <w:rFonts w:ascii="微软雅黑" w:hAnsi="微软雅黑" w:eastAsia="微软雅黑" w:cs="微软雅黑"/>
          <w:color w:val="000000"/>
          <w:kern w:val="0"/>
          <w:sz w:val="21"/>
          <w:szCs w:val="21"/>
          <w:lang w:val="en-US" w:eastAsia="zh-CN" w:bidi="ar"/>
        </w:rPr>
        <w:t>真正实现【数据洞察】、【线索转化】和【销售促进】的多重效果</w:t>
      </w:r>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lang w:val="en-US" w:eastAsia="zh-CN"/>
        </w:rPr>
        <w:t>塑造元宇宙虚拟管家“皓妹妹”，</w:t>
      </w:r>
      <w:r>
        <w:rPr>
          <w:rFonts w:ascii="微软雅黑" w:hAnsi="微软雅黑" w:eastAsia="微软雅黑" w:cs="微软雅黑"/>
          <w:color w:val="000000"/>
          <w:kern w:val="0"/>
          <w:sz w:val="21"/>
          <w:szCs w:val="21"/>
          <w:lang w:val="en-US" w:eastAsia="zh-CN" w:bidi="ar"/>
        </w:rPr>
        <w:t>串联各营销场景，强化</w:t>
      </w:r>
      <w:r>
        <w:rPr>
          <w:rFonts w:hint="eastAsia" w:ascii="微软雅黑" w:hAnsi="微软雅黑" w:eastAsia="微软雅黑" w:cs="微软雅黑"/>
          <w:color w:val="000000"/>
          <w:kern w:val="0"/>
          <w:sz w:val="21"/>
          <w:szCs w:val="21"/>
          <w:lang w:val="en-US" w:eastAsia="zh-CN" w:bidi="ar"/>
        </w:rPr>
        <w:t>了</w:t>
      </w:r>
      <w:r>
        <w:rPr>
          <w:rFonts w:ascii="微软雅黑" w:hAnsi="微软雅黑" w:eastAsia="微软雅黑" w:cs="微软雅黑"/>
          <w:color w:val="000000"/>
          <w:kern w:val="0"/>
          <w:sz w:val="21"/>
          <w:szCs w:val="21"/>
          <w:lang w:val="en-US" w:eastAsia="zh-CN" w:bidi="ar"/>
        </w:rPr>
        <w:t>东风风神品牌的科技与关怀属性</w:t>
      </w:r>
      <w:r>
        <w:rPr>
          <w:rFonts w:hint="eastAsia" w:ascii="微软雅黑" w:hAnsi="微软雅黑" w:eastAsia="微软雅黑" w:cs="微软雅黑"/>
          <w:color w:val="000000"/>
          <w:kern w:val="0"/>
          <w:sz w:val="21"/>
          <w:szCs w:val="21"/>
          <w:lang w:val="en-US" w:eastAsia="zh-CN" w:bidi="ar"/>
        </w:rPr>
        <w:t>。</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jc w:val="left"/>
        <w:rPr>
          <w:rFonts w:hint="eastAsia" w:eastAsia="宋体"/>
          <w:lang w:val="en-US" w:eastAsia="zh-CN"/>
        </w:rPr>
      </w:pPr>
      <w:r>
        <w:rPr>
          <w:rFonts w:hint="eastAsia" w:eastAsia="宋体"/>
          <w:lang w:val="en-US" w:eastAsia="zh-CN"/>
        </w:rPr>
        <w:drawing>
          <wp:inline distT="0" distB="0" distL="114300" distR="114300">
            <wp:extent cx="5706110" cy="1384935"/>
            <wp:effectExtent l="0" t="0" r="8890" b="12065"/>
            <wp:docPr id="4" name="图片 4" descr="凌悦-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凌悦-图片2"/>
                    <pic:cNvPicPr>
                      <a:picLocks noChangeAspect="1"/>
                    </pic:cNvPicPr>
                  </pic:nvPicPr>
                  <pic:blipFill>
                    <a:blip r:embed="rId10"/>
                    <a:stretch>
                      <a:fillRect/>
                    </a:stretch>
                  </pic:blipFill>
                  <pic:spPr>
                    <a:xfrm>
                      <a:off x="0" y="0"/>
                      <a:ext cx="5706110" cy="138493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jc w:val="left"/>
        <w:rPr>
          <w:rFonts w:hint="default" w:ascii="微软雅黑" w:hAnsi="微软雅黑" w:eastAsia="微软雅黑" w:cs="微软雅黑"/>
          <w:color w:val="000000"/>
          <w:kern w:val="0"/>
          <w:sz w:val="21"/>
          <w:szCs w:val="21"/>
          <w:lang w:val="en-US" w:eastAsia="zh-CN" w:bidi="ar"/>
        </w:rPr>
      </w:pPr>
      <w:r>
        <w:rPr>
          <w:rFonts w:ascii="微软雅黑" w:hAnsi="微软雅黑" w:eastAsia="微软雅黑" w:cs="微软雅黑"/>
          <w:color w:val="000000"/>
          <w:kern w:val="0"/>
          <w:sz w:val="21"/>
          <w:szCs w:val="21"/>
          <w:lang w:val="en-US" w:eastAsia="zh-CN" w:bidi="ar"/>
        </w:rPr>
        <w:t>风之星元宇宙社区 CG 视频：</w:t>
      </w:r>
      <w:r>
        <w:rPr>
          <w:rFonts w:hint="eastAsia" w:ascii="微软雅黑" w:hAnsi="微软雅黑" w:eastAsia="微软雅黑" w:cs="微软雅黑"/>
          <w:color w:val="0000FF"/>
          <w:kern w:val="0"/>
          <w:sz w:val="21"/>
          <w:szCs w:val="21"/>
          <w:lang w:val="en-US" w:eastAsia="zh-CN" w:bidi="ar"/>
        </w:rPr>
        <w:fldChar w:fldCharType="begin"/>
      </w:r>
      <w:r>
        <w:rPr>
          <w:rFonts w:hint="eastAsia" w:ascii="微软雅黑" w:hAnsi="微软雅黑" w:eastAsia="微软雅黑" w:cs="微软雅黑"/>
          <w:color w:val="0000FF"/>
          <w:kern w:val="0"/>
          <w:sz w:val="21"/>
          <w:szCs w:val="21"/>
          <w:lang w:val="en-US" w:eastAsia="zh-CN" w:bidi="ar"/>
        </w:rPr>
        <w:instrText xml:space="preserve"> HYPERLINK "https://mp.weixin.qq.com/s/-bv3vTkA3LH5qhFLLxF6cg" </w:instrText>
      </w:r>
      <w:r>
        <w:rPr>
          <w:rFonts w:hint="eastAsia" w:ascii="微软雅黑" w:hAnsi="微软雅黑" w:eastAsia="微软雅黑" w:cs="微软雅黑"/>
          <w:color w:val="0000FF"/>
          <w:kern w:val="0"/>
          <w:sz w:val="21"/>
          <w:szCs w:val="21"/>
          <w:lang w:val="en-US" w:eastAsia="zh-CN" w:bidi="ar"/>
        </w:rPr>
        <w:fldChar w:fldCharType="separate"/>
      </w:r>
      <w:r>
        <w:rPr>
          <w:rStyle w:val="15"/>
          <w:rFonts w:hint="eastAsia" w:ascii="微软雅黑" w:hAnsi="微软雅黑" w:eastAsia="微软雅黑" w:cs="微软雅黑"/>
          <w:kern w:val="0"/>
          <w:sz w:val="21"/>
          <w:szCs w:val="21"/>
          <w:lang w:val="en-US" w:eastAsia="zh-CN" w:bidi="ar"/>
        </w:rPr>
        <w:t>https://mp.weixin.qq.com/s/-bv3vTkA3LH5qhFLLxF6cg</w:t>
      </w:r>
      <w:r>
        <w:rPr>
          <w:rFonts w:hint="eastAsia" w:ascii="微软雅黑" w:hAnsi="微软雅黑" w:eastAsia="微软雅黑" w:cs="微软雅黑"/>
          <w:color w:val="0000FF"/>
          <w:kern w:val="0"/>
          <w:sz w:val="21"/>
          <w:szCs w:val="21"/>
          <w:lang w:val="en-US" w:eastAsia="zh-CN" w:bidi="ar"/>
        </w:rPr>
        <w:fldChar w:fldCharType="end"/>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jc w:val="left"/>
        <w:rPr>
          <w:rFonts w:hint="default" w:ascii="微软雅黑" w:hAnsi="微软雅黑" w:eastAsia="微软雅黑"/>
          <w:lang w:val="en-US" w:eastAsia="zh-CN"/>
        </w:rPr>
      </w:pPr>
      <w:r>
        <w:rPr>
          <w:rFonts w:hint="eastAsia" w:ascii="微软雅黑" w:hAnsi="微软雅黑" w:eastAsia="微软雅黑"/>
          <w:lang w:val="en-US" w:eastAsia="zh-CN"/>
        </w:rPr>
        <w:t>线索转化端更首次以线索量、成交量，及单车型上市订单数量为KPI。皓极车型上市，盲定与预售均在24小时订单突破1万，实现用户运营事业向以营销结果负责的模式转型迈进。</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jc w:val="left"/>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5713730" cy="3837940"/>
            <wp:effectExtent l="0" t="0" r="1270" b="10160"/>
            <wp:docPr id="5" name="图片 5" descr="凌悦-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凌悦-图片3"/>
                    <pic:cNvPicPr>
                      <a:picLocks noChangeAspect="1"/>
                    </pic:cNvPicPr>
                  </pic:nvPicPr>
                  <pic:blipFill>
                    <a:blip r:embed="rId11"/>
                    <a:stretch>
                      <a:fillRect/>
                    </a:stretch>
                  </pic:blipFill>
                  <pic:spPr>
                    <a:xfrm>
                      <a:off x="0" y="0"/>
                      <a:ext cx="5713730" cy="383794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jc w:val="left"/>
        <w:rPr>
          <w:rFonts w:hint="default" w:ascii="微软雅黑" w:hAnsi="微软雅黑" w:eastAsia="微软雅黑"/>
          <w:b/>
          <w:bCs/>
          <w:lang w:val="en-US" w:eastAsia="zh-CN"/>
        </w:rPr>
      </w:pPr>
      <w:r>
        <w:rPr>
          <w:rFonts w:hint="eastAsia" w:ascii="微软雅黑" w:hAnsi="微软雅黑" w:eastAsia="微软雅黑"/>
          <w:b/>
          <w:bCs/>
          <w:lang w:val="en-US" w:eastAsia="zh-CN"/>
        </w:rPr>
        <w:t>新媒体--1+3矩阵运营，从传播力向销售力转型</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default" w:ascii="微软雅黑" w:hAnsi="微软雅黑" w:eastAsia="微软雅黑"/>
          <w:lang w:val="en-US" w:eastAsia="zh-CN"/>
        </w:rPr>
      </w:pPr>
      <w:r>
        <w:rPr>
          <w:rFonts w:hint="eastAsia" w:ascii="微软雅黑" w:hAnsi="微软雅黑" w:eastAsia="微软雅黑"/>
          <w:lang w:val="en-US" w:eastAsia="zh-CN"/>
        </w:rPr>
        <w:t>从主要发力品牌官方短视频直播运营，向为汽车厂商提供1（总部）+3级（经销商）新媒体矩阵运营服务成功迈进。2022年，凌悦聚焦经销商头、腰、尾三级店的新媒体业务赋能，成功沉淀出区域新媒体中心、分级差异化管理机制、内容工厂等凌悦自身打法；并借助AI数字化管理工具开发应用，为3级矩阵体系构建&amp;运营、经销商分级差异化管理提供高效支撑。以数据驱动→运营牵引→成功打破厂家同终端的营销隔膜，实现从传播→销售力跃升。</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lang w:val="en-US" w:eastAsia="zh-CN"/>
        </w:rPr>
      </w:pPr>
      <w:r>
        <w:rPr>
          <w:rFonts w:hint="eastAsia" w:ascii="微软雅黑" w:hAnsi="微软雅黑" w:eastAsia="微软雅黑"/>
          <w:lang w:val="en-US" w:eastAsia="zh-CN"/>
        </w:rPr>
        <w:drawing>
          <wp:inline distT="0" distB="0" distL="114300" distR="114300">
            <wp:extent cx="5711190" cy="3195955"/>
            <wp:effectExtent l="0" t="0" r="3810" b="4445"/>
            <wp:docPr id="6" name="图片 6" descr="凌悦-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凌悦-图片4"/>
                    <pic:cNvPicPr>
                      <a:picLocks noChangeAspect="1"/>
                    </pic:cNvPicPr>
                  </pic:nvPicPr>
                  <pic:blipFill>
                    <a:blip r:embed="rId12"/>
                    <a:stretch>
                      <a:fillRect/>
                    </a:stretch>
                  </pic:blipFill>
                  <pic:spPr>
                    <a:xfrm>
                      <a:off x="0" y="0"/>
                      <a:ext cx="5711190" cy="319595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jc w:val="left"/>
        <w:rPr>
          <w:rFonts w:hint="default" w:ascii="微软雅黑" w:hAnsi="微软雅黑" w:eastAsia="微软雅黑"/>
          <w:b/>
          <w:bCs/>
          <w:lang w:val="en-US" w:eastAsia="zh-CN"/>
        </w:rPr>
      </w:pPr>
      <w:r>
        <w:rPr>
          <w:rFonts w:hint="eastAsia" w:ascii="微软雅黑" w:hAnsi="微软雅黑" w:eastAsia="微软雅黑"/>
          <w:b/>
          <w:bCs/>
          <w:lang w:val="en-US" w:eastAsia="zh-CN"/>
        </w:rPr>
        <w:t>2.东风数字运营中心合作模式初探，赋能集团自主品牌营销实效</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lang w:val="en-US" w:eastAsia="zh-CN"/>
        </w:rPr>
      </w:pPr>
      <w:r>
        <w:rPr>
          <w:rFonts w:hint="eastAsia" w:ascii="微软雅黑" w:hAnsi="微软雅黑" w:eastAsia="微软雅黑"/>
          <w:lang w:val="en-US" w:eastAsia="zh-CN"/>
        </w:rPr>
        <w:t>除了以甲乙关系服务东风集团各品牌，2022年集团成立了东风数字平台运营中心，凌悦作为其重要合作伙伴，正探索以成熟的数字营销能力，支持集团数字平台的运营、及在旗下各自主单位的数字化转型实践，赋能自主品牌数字化营销的品、效、销目标达成。</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jc w:val="left"/>
        <w:rPr>
          <w:rFonts w:hint="default" w:ascii="微软雅黑" w:hAnsi="微软雅黑" w:eastAsia="微软雅黑"/>
          <w:b/>
          <w:bCs/>
          <w:lang w:val="en-US" w:eastAsia="zh-CN"/>
        </w:rPr>
      </w:pPr>
      <w:r>
        <w:rPr>
          <w:rFonts w:hint="eastAsia" w:ascii="微软雅黑" w:hAnsi="微软雅黑" w:eastAsia="微软雅黑"/>
          <w:b/>
          <w:bCs/>
          <w:lang w:val="en-US" w:eastAsia="zh-CN"/>
        </w:rPr>
        <w:t>3.开拓内容创意整合营销事业</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lang w:val="en-US" w:eastAsia="zh-CN"/>
        </w:rPr>
      </w:pPr>
      <w:r>
        <w:rPr>
          <w:rFonts w:hint="eastAsia" w:ascii="微软雅黑" w:hAnsi="微软雅黑" w:eastAsia="微软雅黑"/>
          <w:lang w:val="en-US" w:eastAsia="zh-CN"/>
        </w:rPr>
        <w:t>入局social内容营销业务，负责长城魏牌官方在抖音、微信、B站、小红书、知乎等社会化媒体运营服务。操盘“此生必驾中国魏”--智行318事件营销、“不以logo论英雄”话题营销、摩卡与拿铁DHT-PHEV上市发布等重点项目。</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lang w:val="en-US" w:eastAsia="zh-CN"/>
        </w:rPr>
      </w:pPr>
      <w:r>
        <w:rPr>
          <w:rFonts w:hint="eastAsia" w:ascii="微软雅黑" w:hAnsi="微软雅黑" w:eastAsia="微软雅黑"/>
          <w:lang w:val="en-US" w:eastAsia="zh-CN"/>
        </w:rPr>
        <w:drawing>
          <wp:inline distT="0" distB="0" distL="114300" distR="114300">
            <wp:extent cx="5714365" cy="2096770"/>
            <wp:effectExtent l="0" t="0" r="635" b="11430"/>
            <wp:docPr id="7" name="图片 7" descr="凌悦-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凌悦-图片5"/>
                    <pic:cNvPicPr>
                      <a:picLocks noChangeAspect="1"/>
                    </pic:cNvPicPr>
                  </pic:nvPicPr>
                  <pic:blipFill>
                    <a:blip r:embed="rId13"/>
                    <a:stretch>
                      <a:fillRect/>
                    </a:stretch>
                  </pic:blipFill>
                  <pic:spPr>
                    <a:xfrm>
                      <a:off x="0" y="0"/>
                      <a:ext cx="5714365" cy="20967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服务的主要客户</w:t>
      </w:r>
      <w:bookmarkStart w:id="0" w:name="_GoBack"/>
      <w:bookmarkEnd w:id="0"/>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default" w:ascii="微软雅黑" w:hAnsi="微软雅黑" w:eastAsia="微软雅黑"/>
          <w:lang w:val="en-US" w:eastAsia="zh-CN"/>
        </w:rPr>
      </w:pPr>
      <w:r>
        <w:rPr>
          <w:rFonts w:hint="eastAsia" w:ascii="微软雅黑" w:hAnsi="微软雅黑" w:eastAsia="微软雅黑"/>
          <w:lang w:val="en-US" w:eastAsia="zh-CN"/>
        </w:rPr>
        <w:t>长城魏牌、坦克、小鹏汽车、东风风神、东风EV、中国银联、神龙汽车······</w:t>
      </w:r>
    </w:p>
    <w:sectPr>
      <w:headerReference r:id="rId5"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r>
      <w:fldChar w:fldCharType="begin"/>
    </w:r>
    <w:r>
      <w:rPr>
        <w:rStyle w:val="13"/>
      </w:rPr>
      <w:instrText xml:space="preserve">PAGE  </w:instrText>
    </w:r>
    <w:r>
      <w:fldChar w:fldCharType="separate"/>
    </w:r>
    <w:r>
      <w:rPr>
        <w:rStyle w:val="13"/>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lOWQ2MTZmNThmNzI0ODVlODI5NWI0YzI3YjYyZGEifQ=="/>
  </w:docVars>
  <w:rsids>
    <w:rsidRoot w:val="00172A27"/>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19E3125"/>
    <w:rsid w:val="054B711F"/>
    <w:rsid w:val="06436049"/>
    <w:rsid w:val="0A64315D"/>
    <w:rsid w:val="0AEA2F37"/>
    <w:rsid w:val="0D490AEC"/>
    <w:rsid w:val="0E72571D"/>
    <w:rsid w:val="0ECE329B"/>
    <w:rsid w:val="0F0A1DF9"/>
    <w:rsid w:val="132A4818"/>
    <w:rsid w:val="13BB725D"/>
    <w:rsid w:val="15761F97"/>
    <w:rsid w:val="18BF3C55"/>
    <w:rsid w:val="18EB4A4A"/>
    <w:rsid w:val="1C491F7E"/>
    <w:rsid w:val="1DFC5003"/>
    <w:rsid w:val="21AD6D40"/>
    <w:rsid w:val="22477195"/>
    <w:rsid w:val="26630315"/>
    <w:rsid w:val="26AF355A"/>
    <w:rsid w:val="272C55F5"/>
    <w:rsid w:val="27757A17"/>
    <w:rsid w:val="2ADA1568"/>
    <w:rsid w:val="2CC17B44"/>
    <w:rsid w:val="2DCD42C6"/>
    <w:rsid w:val="2E1F7C8F"/>
    <w:rsid w:val="301D410E"/>
    <w:rsid w:val="3153701B"/>
    <w:rsid w:val="33437504"/>
    <w:rsid w:val="363E0457"/>
    <w:rsid w:val="37557806"/>
    <w:rsid w:val="394A0EC1"/>
    <w:rsid w:val="39A607ED"/>
    <w:rsid w:val="3A7461F5"/>
    <w:rsid w:val="3CD15B81"/>
    <w:rsid w:val="3D960B78"/>
    <w:rsid w:val="434201DF"/>
    <w:rsid w:val="435272F0"/>
    <w:rsid w:val="45A111DF"/>
    <w:rsid w:val="45AD2F03"/>
    <w:rsid w:val="46E7763B"/>
    <w:rsid w:val="47232F19"/>
    <w:rsid w:val="481334F1"/>
    <w:rsid w:val="481D7ECC"/>
    <w:rsid w:val="48C4659A"/>
    <w:rsid w:val="499E6DEB"/>
    <w:rsid w:val="4D081725"/>
    <w:rsid w:val="4F7800DE"/>
    <w:rsid w:val="511F2F07"/>
    <w:rsid w:val="53083CDC"/>
    <w:rsid w:val="533026AA"/>
    <w:rsid w:val="53E45D42"/>
    <w:rsid w:val="544B5DC1"/>
    <w:rsid w:val="54662BFB"/>
    <w:rsid w:val="55482300"/>
    <w:rsid w:val="554A42CB"/>
    <w:rsid w:val="563C48C6"/>
    <w:rsid w:val="5B57532C"/>
    <w:rsid w:val="5B647768"/>
    <w:rsid w:val="5C877BB2"/>
    <w:rsid w:val="5D6323CD"/>
    <w:rsid w:val="5F0A1A30"/>
    <w:rsid w:val="613F0A5C"/>
    <w:rsid w:val="61FE0917"/>
    <w:rsid w:val="62205DF5"/>
    <w:rsid w:val="65DE4CE7"/>
    <w:rsid w:val="670D5158"/>
    <w:rsid w:val="6A902328"/>
    <w:rsid w:val="6B63034A"/>
    <w:rsid w:val="6C4E4249"/>
    <w:rsid w:val="6D2F5E28"/>
    <w:rsid w:val="6D9E4D5C"/>
    <w:rsid w:val="6EA14B04"/>
    <w:rsid w:val="6F060E0B"/>
    <w:rsid w:val="6F464F1A"/>
    <w:rsid w:val="6FE253D4"/>
    <w:rsid w:val="71722787"/>
    <w:rsid w:val="72BA2638"/>
    <w:rsid w:val="72C5133A"/>
    <w:rsid w:val="7B9854E0"/>
    <w:rsid w:val="7D7D498E"/>
    <w:rsid w:val="7E753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4">
    <w:name w:val="Plain Text"/>
    <w:basedOn w:val="1"/>
    <w:qFormat/>
    <w:uiPriority w:val="0"/>
    <w:pPr>
      <w:widowControl/>
      <w:jc w:val="left"/>
    </w:pPr>
    <w:rPr>
      <w:rFonts w:ascii="Arial" w:hAnsi="Arial"/>
      <w:kern w:val="0"/>
      <w:sz w:val="18"/>
    </w:rPr>
  </w:style>
  <w:style w:type="paragraph" w:styleId="5">
    <w:name w:val="Balloon Text"/>
    <w:basedOn w:val="1"/>
    <w:link w:val="24"/>
    <w:semiHidden/>
    <w:unhideWhenUsed/>
    <w:qFormat/>
    <w:uiPriority w:val="99"/>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rPr>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Title"/>
    <w:basedOn w:val="1"/>
    <w:link w:val="16"/>
    <w:qFormat/>
    <w:uiPriority w:val="0"/>
    <w:pPr>
      <w:widowControl/>
      <w:jc w:val="center"/>
    </w:pPr>
    <w:rPr>
      <w:b/>
      <w:sz w:val="28"/>
      <w:lang w:eastAsia="en-US"/>
    </w:rPr>
  </w:style>
  <w:style w:type="character" w:styleId="12">
    <w:name w:val="Strong"/>
    <w:basedOn w:val="11"/>
    <w:qFormat/>
    <w:uiPriority w:val="0"/>
    <w:rPr>
      <w:b/>
    </w:rPr>
  </w:style>
  <w:style w:type="character" w:styleId="13">
    <w:name w:val="page number"/>
    <w:basedOn w:val="11"/>
    <w:qFormat/>
    <w:uiPriority w:val="0"/>
  </w:style>
  <w:style w:type="character" w:styleId="14">
    <w:name w:val="Emphasis"/>
    <w:basedOn w:val="11"/>
    <w:qFormat/>
    <w:uiPriority w:val="0"/>
    <w:rPr>
      <w:i/>
    </w:rPr>
  </w:style>
  <w:style w:type="character" w:styleId="15">
    <w:name w:val="Hyperlink"/>
    <w:basedOn w:val="11"/>
    <w:qFormat/>
    <w:uiPriority w:val="0"/>
    <w:rPr>
      <w:color w:val="0000FF"/>
      <w:u w:val="single"/>
    </w:rPr>
  </w:style>
  <w:style w:type="character" w:customStyle="1" w:styleId="16">
    <w:name w:val="标题 字符"/>
    <w:basedOn w:val="11"/>
    <w:link w:val="9"/>
    <w:qFormat/>
    <w:uiPriority w:val="0"/>
    <w:rPr>
      <w:b/>
      <w:sz w:val="28"/>
      <w:lang w:eastAsia="en-US"/>
    </w:rPr>
  </w:style>
  <w:style w:type="character" w:customStyle="1" w:styleId="17">
    <w:name w:val="bottom1"/>
    <w:basedOn w:val="11"/>
    <w:qFormat/>
    <w:uiPriority w:val="0"/>
    <w:rPr>
      <w:color w:val="6E6E6E"/>
    </w:rPr>
  </w:style>
  <w:style w:type="character" w:customStyle="1" w:styleId="18">
    <w:name w:val="apple-converted-space"/>
    <w:basedOn w:val="11"/>
    <w:qFormat/>
    <w:uiPriority w:val="0"/>
  </w:style>
  <w:style w:type="character" w:customStyle="1" w:styleId="19">
    <w:name w:val="apple-style-span"/>
    <w:basedOn w:val="11"/>
    <w:qFormat/>
    <w:uiPriority w:val="0"/>
  </w:style>
  <w:style w:type="paragraph" w:styleId="20">
    <w:name w:val="List Paragraph"/>
    <w:basedOn w:val="1"/>
    <w:qFormat/>
    <w:uiPriority w:val="34"/>
    <w:pPr>
      <w:ind w:firstLine="420" w:firstLineChars="200"/>
    </w:pPr>
    <w:rPr>
      <w:rFonts w:ascii="Calibri" w:hAnsi="Calibri"/>
    </w:rPr>
  </w:style>
  <w:style w:type="paragraph" w:customStyle="1" w:styleId="21">
    <w:name w:val="p0"/>
    <w:basedOn w:val="1"/>
    <w:qFormat/>
    <w:uiPriority w:val="0"/>
    <w:pPr>
      <w:widowControl/>
    </w:pPr>
    <w:rPr>
      <w:kern w:val="0"/>
    </w:rPr>
  </w:style>
  <w:style w:type="paragraph" w:customStyle="1" w:styleId="22">
    <w:name w:val="css"/>
    <w:basedOn w:val="1"/>
    <w:qFormat/>
    <w:uiPriority w:val="0"/>
    <w:pPr>
      <w:widowControl/>
      <w:spacing w:before="100" w:beforeAutospacing="1" w:after="100" w:afterAutospacing="1"/>
      <w:jc w:val="left"/>
    </w:pPr>
    <w:rPr>
      <w:rFonts w:ascii="宋体" w:hAnsi="宋体"/>
      <w:color w:val="0F0000"/>
      <w:kern w:val="0"/>
      <w:sz w:val="18"/>
    </w:rPr>
  </w:style>
  <w:style w:type="paragraph" w:customStyle="1" w:styleId="23">
    <w:name w:val="清單段落"/>
    <w:basedOn w:val="1"/>
    <w:qFormat/>
    <w:uiPriority w:val="0"/>
    <w:pPr>
      <w:ind w:left="720"/>
    </w:pPr>
  </w:style>
  <w:style w:type="character" w:customStyle="1" w:styleId="24">
    <w:name w:val="批注框文本 字符"/>
    <w:basedOn w:val="11"/>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4</Pages>
  <Words>1698</Words>
  <Characters>1858</Characters>
  <Lines>4</Lines>
  <Paragraphs>1</Paragraphs>
  <TotalTime>29</TotalTime>
  <ScaleCrop>false</ScaleCrop>
  <LinksUpToDate>false</LinksUpToDate>
  <CharactersWithSpaces>1862</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2015-11-23T07:41:00Z</dcterms:created>
  <dc:creator>雨林木风</dc:creator>
  <cp:lastModifiedBy>王阳</cp:lastModifiedBy>
  <cp:lastPrinted>2013-11-12T01:54:00Z</cp:lastPrinted>
  <dcterms:modified xsi:type="dcterms:W3CDTF">2023-02-23T09:49:08Z</dcterms:modified>
  <dc:title>No</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1726BA5D031F42F69AE1B9B3EC99060C</vt:lpwstr>
  </property>
</Properties>
</file>