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F231A9" w14:textId="77777777" w:rsidR="00967184" w:rsidRPr="00A55A1C" w:rsidRDefault="00000000" w:rsidP="00A55A1C">
      <w:pPr>
        <w:pStyle w:val="1"/>
        <w:shd w:val="clear" w:color="auto" w:fill="FFFFFF"/>
        <w:spacing w:before="0" w:beforeAutospacing="0" w:after="168" w:afterAutospacing="0" w:line="17" w:lineRule="atLeast"/>
        <w:jc w:val="center"/>
        <w:rPr>
          <w:rFonts w:ascii="微软雅黑" w:eastAsia="微软雅黑" w:hAnsi="微软雅黑"/>
          <w:color w:val="404040" w:themeColor="text1" w:themeTint="BF"/>
          <w:sz w:val="28"/>
          <w:szCs w:val="28"/>
        </w:rPr>
      </w:pPr>
      <w:r w:rsidRPr="00A55A1C">
        <w:rPr>
          <w:rFonts w:ascii="微软雅黑" w:eastAsia="微软雅黑" w:hAnsi="微软雅黑" w:cs="Microsoft YaHei UI" w:hint="eastAsia"/>
          <w:color w:val="222222"/>
          <w:spacing w:val="7"/>
          <w:sz w:val="28"/>
          <w:szCs w:val="28"/>
          <w:shd w:val="clear" w:color="auto" w:fill="FFFFFF"/>
        </w:rPr>
        <w:t>蒙牛世界杯早餐万人打卡：0成本用户增长8倍</w:t>
      </w:r>
    </w:p>
    <w:p w14:paraId="6BDE06D0" w14:textId="77777777" w:rsidR="00A55A1C" w:rsidRDefault="00A55A1C" w:rsidP="00A55A1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48650810" w14:textId="0B80EBAD" w:rsidR="00967184" w:rsidRDefault="00000000" w:rsidP="00A55A1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：蒙牛</w:t>
      </w:r>
    </w:p>
    <w:p w14:paraId="66F339A2" w14:textId="77777777" w:rsidR="0096718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：饮料-乳制品</w:t>
      </w:r>
    </w:p>
    <w:p w14:paraId="1BF6E44E" w14:textId="78E006A0" w:rsidR="0096718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.11.10</w:t>
      </w:r>
      <w:r w:rsidR="00A55A1C"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12.30</w:t>
      </w:r>
    </w:p>
    <w:p w14:paraId="37E42A56" w14:textId="4AF892B3" w:rsidR="00967184" w:rsidRPr="00A55A1C" w:rsidRDefault="00000000" w:rsidP="00A55A1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55A1C" w:rsidRPr="00A55A1C">
        <w:rPr>
          <w:rFonts w:ascii="微软雅黑" w:eastAsia="微软雅黑" w:hAnsi="微软雅黑" w:hint="eastAsia"/>
          <w:sz w:val="21"/>
          <w:szCs w:val="21"/>
        </w:rPr>
        <w:t>体育+数字营销类</w:t>
      </w:r>
    </w:p>
    <w:p w14:paraId="4738EEF9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E34961A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2022年蒙牛再次作为世界杯全球官方赞助商获得关注，品牌方将围绕体育话题策划系列活动并投放广告，让各大渠道形成传播合力，发挥品牌最佳声势效果。</w:t>
      </w:r>
    </w:p>
    <w:p w14:paraId="36CA4391" w14:textId="750E48F0" w:rsidR="00967184" w:rsidRPr="00A55A1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用户运营一直是蒙牛的战略项目，但是，由于微信社群数量不断攀升，用户注意力被逐渐瓜分，蒙牛也迎来存量用户运营三大困境：活跃低、运营难、成效慢。由于品牌方缺乏私域运营专业性与操盘经验，造成大量微信社群沦为广告群或“僵尸群”。</w:t>
      </w:r>
    </w:p>
    <w:p w14:paraId="088EE154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C670A36" w14:textId="0269B2A8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因此，在体育赛事背景和上述营销困境下，本次的整体营销目标是：借助体育话题自然流量、蒙牛广告投放及网红达人内容合作，通过微信生态运营与公私域联动传播，在世界杯期间，充分激发用户增长与用户活跃。</w:t>
      </w:r>
    </w:p>
    <w:p w14:paraId="363859AE" w14:textId="68111298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C5CB8FF" wp14:editId="7C31E759">
            <wp:extent cx="5713730" cy="2135505"/>
            <wp:effectExtent l="0" t="0" r="1270" b="13335"/>
            <wp:docPr id="10" name="图片 10" descr="3ce51865c9aaf0118745025e509eb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ce51865c9aaf0118745025e509eb87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2727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E4BCCD2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1、市场洞察与营销策略：</w:t>
      </w:r>
    </w:p>
    <w:p w14:paraId="4CFD8355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作为2022年世界杯最大的赞助商之一，蒙牛相对其他品牌具有天然话题流量优势。我们通过对旗下多个产品的消费者画像进行分析，认为——</w:t>
      </w:r>
    </w:p>
    <w:p w14:paraId="34A43510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早餐是乳制品最常见的使用场景，抓住早餐场景=抓住中国人的营养选择。因此选择这种形式能精准匹配用户生活习惯，让内容种草更自然化，做到广告植入“无感知”；</w:t>
      </w:r>
    </w:p>
    <w:p w14:paraId="1A9470D8" w14:textId="2BF77694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基于对社群用户的行为洞察，我们认为活动参与门槛越简单，可玩性越强，才能吸引用户点击并形成重复行为，养成打卡习惯，促进用户活跃度提升；</w:t>
      </w:r>
    </w:p>
    <w:p w14:paraId="4BB9D3A1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私域打卡是一种广告变体形式，运用多样化的技术与运营手段，能实现引流效率最大化。</w:t>
      </w:r>
    </w:p>
    <w:p w14:paraId="32F89411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2、目标消费者：</w:t>
      </w:r>
      <w:r>
        <w:rPr>
          <w:rFonts w:ascii="微软雅黑" w:eastAsia="微软雅黑" w:hAnsi="微软雅黑" w:hint="eastAsia"/>
          <w:sz w:val="21"/>
          <w:szCs w:val="21"/>
        </w:rPr>
        <w:t>宝妈、都市白领、三口之家、注重营养生活的用户</w:t>
      </w:r>
    </w:p>
    <w:p w14:paraId="05551C15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3、传播渠道：</w:t>
      </w:r>
    </w:p>
    <w:p w14:paraId="2D23052E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私域：微信全生态运营管理，包括公众号、企业微信、朋友圈</w:t>
      </w:r>
    </w:p>
    <w:p w14:paraId="338A8E5A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公域：小红书、微博</w:t>
      </w:r>
    </w:p>
    <w:p w14:paraId="6583E7F6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4、活动亮点：</w:t>
      </w:r>
    </w:p>
    <w:p w14:paraId="1066BD55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（1）借势世界杯话题，打造品牌声量</w:t>
      </w:r>
    </w:p>
    <w:p w14:paraId="507A2E1C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借助世界杯赛事热点，将活动与赛事相结合输出话题内容，强化蒙牛品牌颜色感知，并建立品牌文化与体育精神的关联认知，传递“营养健康”的品牌印象，形成叠加Campaign效应；</w:t>
      </w:r>
    </w:p>
    <w:p w14:paraId="7A47C5E7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同时，借助赛事期间“蒙牛世界杯”微信小程序专题入口，为“蒙牛营养生活家”微信小程序带来更多流量。</w:t>
      </w:r>
    </w:p>
    <w:p w14:paraId="2E80380A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（2）公私域联动传播，驱动万人打卡</w:t>
      </w:r>
    </w:p>
    <w:p w14:paraId="07F29AB3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活动初期，公域受众主动将内容分享到小红书、微博等社交媒体平台，让活动得到最大化流量曝光；</w:t>
      </w:r>
    </w:p>
    <w:p w14:paraId="012567F3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活动中期，我们通过运营干预，激发种子用户裂变拉新，短短28天内用户增长超8倍，万人在线打卡10万次以上，社群活跃率攀升至86%，创历史新高；</w:t>
      </w:r>
    </w:p>
    <w:p w14:paraId="13117B1F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在活动结束后，我们通过评估社群用户的UGC内容质量，在每个社群内挖掘3个超级用户，以蒙牛周边礼品作为奖励，推动用户在小红书种草，促进长尾流量转化。</w:t>
      </w:r>
    </w:p>
    <w:p w14:paraId="20ACFD53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18543EF" wp14:editId="108BF262">
            <wp:extent cx="5715000" cy="3500120"/>
            <wp:effectExtent l="0" t="0" r="0" b="508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2CD0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（3）网红达人合作，引领用户生产内容</w:t>
      </w:r>
    </w:p>
    <w:p w14:paraId="54E6E69D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通过与微博百万美食博主Charge Wu建立官方内容合作，将每日早餐高品质晒图作为社群诱饵，全程温情陪伴给足用户仪式感，并激发用户的打卡内容创作欲望。</w:t>
      </w:r>
    </w:p>
    <w:p w14:paraId="3929FC53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（4）私域广告创新，0成本渠道引流</w:t>
      </w:r>
    </w:p>
    <w:p w14:paraId="1AC1D1DF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借助打卡后的积分提醒功能，品牌可实现个性化文案定制，实现私域广告形式创新，让内容得以精准触达用户，进而突破流量瓶颈。</w:t>
      </w:r>
    </w:p>
    <w:p w14:paraId="189D2A10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该广告位直接推动“蒙牛营养生活家”微信公众号推文《生活万物皆可颠，快来迎接挑战》阅读量提升至6.9万，创2022年文章阅读量之最，并帮助蒙牛多个品牌实现0成本曝光20万次。</w:t>
      </w:r>
    </w:p>
    <w:p w14:paraId="5E199E68" w14:textId="72034BA6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3DE42CF" wp14:editId="60B5FBA7">
            <wp:extent cx="5716270" cy="3816350"/>
            <wp:effectExtent l="0" t="0" r="13970" b="889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EFC6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EA1394C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本次传播内容，均在蒙牛微信私域生态中完成投放，包括不限于：“蒙牛世界杯”微信小程序、“蒙牛营养生活家”微信公众号文章、小程序、社群、企业微信、朋友圈，且全部实现0广告成本投放。</w:t>
      </w:r>
    </w:p>
    <w:p w14:paraId="6A20058E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用户增量来源主要有：“蒙牛世界杯”微信小程序、“蒙牛营养生活家”微信公众号推文分享、活跃用户裂变拉新、超级用户内容种草，通过内容触点与用户自传播实现公私域联动，扩大小红书与微博流量曝光，拉动数据增长。</w:t>
      </w:r>
    </w:p>
    <w:p w14:paraId="6981F678" w14:textId="77777777" w:rsidR="0096718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0842A8E" wp14:editId="29617137">
            <wp:extent cx="5712460" cy="3112135"/>
            <wp:effectExtent l="0" t="0" r="2540" b="1206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4A49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执行过程中，我们基于对用户心理和行为模式的洞察，认为28天的时间能有效引导用户养成打卡习惯，进而增强用户的产品活跃率、打卡率与粘性，通过分析用户行为数据，建立分层运营机制，实现精细化运营；</w:t>
      </w:r>
    </w:p>
    <w:p w14:paraId="6003B38D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同时，利用大部分用户的“盲从心理”，通过社群运营干预，让高活跃用户带动低活跃用户持续打卡，进而提高活动有效参与率。</w:t>
      </w:r>
    </w:p>
    <w:p w14:paraId="2E02829D" w14:textId="710B2ED5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外，在营销技术层面我们也取得一定突破，有效降低整体项目的执行成本。传统打卡活动需依靠人工统计，工作量大且易出错，本次通过“黑科技”智能运营工具实现自动化打卡积分，全面降低人工成本，提升运营效率，并为活动期间承接大规模流量提供技术保障。</w:t>
      </w:r>
    </w:p>
    <w:p w14:paraId="31598CDD" w14:textId="77777777" w:rsidR="0096718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37DCD3B" w14:textId="037A17DE" w:rsidR="00967184" w:rsidRPr="00A55A1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活动参与人数：</w:t>
      </w:r>
      <w:r w:rsidRP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10875人</w:t>
      </w:r>
      <w:r w:rsid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；</w:t>
      </w:r>
    </w:p>
    <w:p w14:paraId="1C372D33" w14:textId="7DF25D29" w:rsidR="00967184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活动累积打卡：</w:t>
      </w:r>
      <w:r w:rsidRP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10万+人次</w:t>
      </w:r>
      <w:r w:rsid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；</w:t>
      </w:r>
    </w:p>
    <w:p w14:paraId="0BCDAC10" w14:textId="55ECF2F7" w:rsidR="00967184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新用户增长：</w:t>
      </w:r>
      <w:r w:rsidRP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用户增长超过8000人，平均1名用户带来5名新用户</w:t>
      </w:r>
      <w:r w:rsid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；</w:t>
      </w:r>
    </w:p>
    <w:p w14:paraId="6C4E8D91" w14:textId="7E31DE58" w:rsidR="00967184" w:rsidRPr="00A55A1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社群活跃率：</w:t>
      </w:r>
      <w:r w:rsidRP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从3% 提升至86%</w:t>
      </w:r>
      <w:r w:rsid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；</w:t>
      </w:r>
    </w:p>
    <w:p w14:paraId="1C99F6E1" w14:textId="5A2BD665" w:rsidR="00967184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创新广告位助力多品牌宣推：</w:t>
      </w:r>
      <w:r w:rsidRP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20万+次</w:t>
      </w:r>
      <w:r w:rsid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；</w:t>
      </w:r>
    </w:p>
    <w:p w14:paraId="59A0CB50" w14:textId="5ECCC76B" w:rsidR="00967184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单篇文章最高阅读量：</w:t>
      </w:r>
      <w:r w:rsidRP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6.9万</w:t>
      </w:r>
      <w:r w:rsidR="00A55A1C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08A49109" w14:textId="77777777" w:rsidR="00967184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（数据出处：“蒙牛营养生活家”微信后台、蒙牛内部统计）</w:t>
      </w:r>
    </w:p>
    <w:sectPr w:rsidR="009671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6BB8E" w14:textId="77777777" w:rsidR="0022764B" w:rsidRDefault="0022764B">
      <w:r>
        <w:separator/>
      </w:r>
    </w:p>
  </w:endnote>
  <w:endnote w:type="continuationSeparator" w:id="0">
    <w:p w14:paraId="22754621" w14:textId="77777777" w:rsidR="0022764B" w:rsidRDefault="00227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2981C" w14:textId="77777777" w:rsidR="0096718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8920C57" w14:textId="77777777" w:rsidR="00967184" w:rsidRDefault="0096718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1EC77" w14:textId="77777777" w:rsidR="00967184" w:rsidRDefault="00967184">
    <w:pPr>
      <w:pStyle w:val="a9"/>
      <w:framePr w:wrap="around" w:vAnchor="text" w:hAnchor="margin" w:xAlign="right" w:y="1"/>
      <w:rPr>
        <w:rStyle w:val="af2"/>
      </w:rPr>
    </w:pPr>
  </w:p>
  <w:p w14:paraId="5999994D" w14:textId="77777777" w:rsidR="00967184" w:rsidRDefault="0096718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5C8E2" w14:textId="77777777" w:rsidR="00967184" w:rsidRDefault="0096718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74A03" w14:textId="77777777" w:rsidR="0022764B" w:rsidRDefault="0022764B">
      <w:r>
        <w:separator/>
      </w:r>
    </w:p>
  </w:footnote>
  <w:footnote w:type="continuationSeparator" w:id="0">
    <w:p w14:paraId="05E91A57" w14:textId="77777777" w:rsidR="0022764B" w:rsidRDefault="00227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4FA45" w14:textId="77777777" w:rsidR="00967184" w:rsidRDefault="0096718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3C2D9" w14:textId="77777777" w:rsidR="0096718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E2CB244" wp14:editId="73BFD16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91E8B" w14:textId="77777777" w:rsidR="00967184" w:rsidRDefault="00967184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YzZTQ0YzA3ZGVhMDc0MDE3OTc1ZTYwODJlYmUzYTA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712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764B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46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184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5A1C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204937"/>
    <w:rsid w:val="015657AD"/>
    <w:rsid w:val="0203056D"/>
    <w:rsid w:val="049925D1"/>
    <w:rsid w:val="07463B51"/>
    <w:rsid w:val="07F11433"/>
    <w:rsid w:val="08442073"/>
    <w:rsid w:val="086C1887"/>
    <w:rsid w:val="0B002E68"/>
    <w:rsid w:val="0C607C21"/>
    <w:rsid w:val="18C66D91"/>
    <w:rsid w:val="19B8515E"/>
    <w:rsid w:val="19C5529B"/>
    <w:rsid w:val="1ADC6D40"/>
    <w:rsid w:val="1B010554"/>
    <w:rsid w:val="1B7B0307"/>
    <w:rsid w:val="1BAB4AC5"/>
    <w:rsid w:val="1BAD4238"/>
    <w:rsid w:val="1C093B64"/>
    <w:rsid w:val="1C3A1F70"/>
    <w:rsid w:val="1D767B72"/>
    <w:rsid w:val="203D202F"/>
    <w:rsid w:val="224A005A"/>
    <w:rsid w:val="240370EB"/>
    <w:rsid w:val="24855BEE"/>
    <w:rsid w:val="2AF5247E"/>
    <w:rsid w:val="2F7D40EF"/>
    <w:rsid w:val="2FF06D0B"/>
    <w:rsid w:val="3474193F"/>
    <w:rsid w:val="361A2073"/>
    <w:rsid w:val="376D1723"/>
    <w:rsid w:val="37FC5ED4"/>
    <w:rsid w:val="39CE6256"/>
    <w:rsid w:val="3B712735"/>
    <w:rsid w:val="3C2F408B"/>
    <w:rsid w:val="3CA11D44"/>
    <w:rsid w:val="41B25855"/>
    <w:rsid w:val="41DA2351"/>
    <w:rsid w:val="430B16C1"/>
    <w:rsid w:val="44332C7D"/>
    <w:rsid w:val="46736675"/>
    <w:rsid w:val="47746AF3"/>
    <w:rsid w:val="4A336491"/>
    <w:rsid w:val="4BE331DB"/>
    <w:rsid w:val="4CE73541"/>
    <w:rsid w:val="508872DA"/>
    <w:rsid w:val="54B716A8"/>
    <w:rsid w:val="572528F9"/>
    <w:rsid w:val="58BA1D9B"/>
    <w:rsid w:val="5D8C6953"/>
    <w:rsid w:val="5E3F64CF"/>
    <w:rsid w:val="5F5C3B13"/>
    <w:rsid w:val="5F7601FA"/>
    <w:rsid w:val="5FAB1E0A"/>
    <w:rsid w:val="62214605"/>
    <w:rsid w:val="624E6350"/>
    <w:rsid w:val="62812897"/>
    <w:rsid w:val="633D721D"/>
    <w:rsid w:val="650F1C13"/>
    <w:rsid w:val="65913850"/>
    <w:rsid w:val="659230F9"/>
    <w:rsid w:val="69821E2D"/>
    <w:rsid w:val="6AD00976"/>
    <w:rsid w:val="6B514E55"/>
    <w:rsid w:val="6C0E6E3A"/>
    <w:rsid w:val="6D837F22"/>
    <w:rsid w:val="6DB909B8"/>
    <w:rsid w:val="715E5B7B"/>
    <w:rsid w:val="75A03D67"/>
    <w:rsid w:val="75B3511C"/>
    <w:rsid w:val="76500BBD"/>
    <w:rsid w:val="77B8724A"/>
    <w:rsid w:val="78A3200D"/>
    <w:rsid w:val="78EE56C6"/>
    <w:rsid w:val="798B433F"/>
    <w:rsid w:val="7D7D5879"/>
    <w:rsid w:val="7D873368"/>
    <w:rsid w:val="7EFC69EF"/>
    <w:rsid w:val="7FE2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3E2CFF"/>
  <w15:docId w15:val="{57B2936C-BD6D-4E0A-BBB5-46717898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294</Words>
  <Characters>1682</Characters>
  <Application>Microsoft Office Word</Application>
  <DocSecurity>0</DocSecurity>
  <Lines>14</Lines>
  <Paragraphs>3</Paragraphs>
  <ScaleCrop>false</ScaleCrop>
  <Company>WWW.YlmF.CoM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2023-02-20T09:43:00Z</dcterms:created>
  <dcterms:modified xsi:type="dcterms:W3CDTF">2023-03-07T06:25:00Z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1AD2DE8D885449138C7C6772F2A905BA</vt:lpwstr>
  </property>
</Properties>
</file>