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textAlignment w:val="baseline"/>
        <w:rPr>
          <w:rFonts w:hint="eastAsia" w:ascii="微软雅黑" w:hAnsi="微软雅黑" w:eastAsia="微软雅黑"/>
          <w:b/>
          <w:kern w:val="0"/>
          <w:sz w:val="32"/>
          <w:szCs w:val="32"/>
          <w:lang w:val="en-US" w:eastAsia="zh-Hans"/>
        </w:rPr>
      </w:pPr>
      <w:r>
        <w:rPr>
          <w:rFonts w:hint="eastAsia" w:ascii="微软雅黑" w:hAnsi="微软雅黑" w:eastAsia="微软雅黑"/>
          <w:b/>
          <w:kern w:val="0"/>
          <w:sz w:val="32"/>
          <w:szCs w:val="32"/>
          <w:lang w:val="en-US" w:eastAsia="zh-Hans"/>
        </w:rPr>
        <w:t>造升厂</w:t>
      </w:r>
    </w:p>
    <w:p>
      <w:pPr>
        <w:textAlignment w:val="baseline"/>
        <w:rPr>
          <w:rFonts w:hint="eastAsia" w:ascii="微软雅黑" w:hAnsi="微软雅黑" w:eastAsia="微软雅黑"/>
          <w:b/>
          <w:lang w:val="en-US" w:eastAsia="zh-Hans"/>
        </w:rPr>
      </w:pPr>
      <w:r>
        <w:rPr>
          <w:rFonts w:hint="eastAsia" w:ascii="微软雅黑" w:hAnsi="微软雅黑" w:eastAsia="微软雅黑"/>
          <w:b/>
        </w:rPr>
        <w:t>官方网址</w:t>
      </w:r>
      <w:r>
        <w:rPr>
          <w:rFonts w:hint="eastAsia" w:ascii="微软雅黑" w:hAnsi="微软雅黑" w:eastAsia="微软雅黑"/>
        </w:rPr>
        <w:t>：</w:t>
      </w:r>
      <w:r>
        <w:rPr>
          <w:rFonts w:hint="eastAsia" w:ascii="微软雅黑" w:hAnsi="微软雅黑" w:eastAsia="微软雅黑"/>
          <w:lang w:val="en-US" w:eastAsia="zh-Hans"/>
        </w:rPr>
        <w:t>无</w:t>
      </w:r>
    </w:p>
    <w:p>
      <w:pPr>
        <w:rPr>
          <w:rFonts w:hint="eastAsia" w:ascii="微软雅黑" w:hAnsi="微软雅黑" w:eastAsia="微软雅黑"/>
          <w:lang w:val="en-US" w:eastAsia="zh-Hans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  <w:lang w:val="en-US" w:eastAsia="zh-Hans"/>
        </w:rPr>
        <w:t>年度数字营销</w:t>
      </w:r>
      <w:r>
        <w:rPr>
          <w:rFonts w:hint="eastAsia" w:ascii="微软雅黑" w:hAnsi="微软雅黑" w:eastAsia="微软雅黑"/>
          <w:lang w:val="en-US" w:eastAsia="zh-CN"/>
        </w:rPr>
        <w:t>新锐</w:t>
      </w:r>
      <w:r>
        <w:rPr>
          <w:rFonts w:hint="eastAsia" w:ascii="微软雅黑" w:hAnsi="微软雅黑" w:eastAsia="微软雅黑"/>
          <w:lang w:val="en-US" w:eastAsia="zh-Hans"/>
        </w:rPr>
        <w:t>服务商</w:t>
      </w:r>
      <w:bookmarkStart w:id="0" w:name="_GoBack"/>
      <w:bookmarkEnd w:id="0"/>
    </w:p>
    <w:p>
      <w:pPr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公司简介及核心优势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造升厂由极具娱乐精神与潮流触感的年轻大脑组成，与潮牌、艺术、青年文化、二次元、独立音乐、旅游、创意美学界的圈层领袖结盟，擅长开展不同角色、不同文化背景之间的思维碰撞，相信内容的力量；在商业逻辑的基础上大开脑洞，在创意发散中守住品牌需求，致力于打造兼获文化好评和商业价值的营销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rPr>
          <w:rFonts w:hint="eastAsia" w:ascii="微软雅黑" w:hAnsi="微软雅黑" w:eastAsia="微软雅黑"/>
          <w:bCs/>
          <w:lang w:eastAsia="zh-CN"/>
        </w:rPr>
      </w:pPr>
      <w:r>
        <w:rPr>
          <w:rFonts w:hint="eastAsia" w:ascii="微软雅黑" w:hAnsi="微软雅黑" w:eastAsia="微软雅黑"/>
        </w:rPr>
        <w:t>有节目推广（《我的青铜时代》《酌见》）、纪录片营销（《此画怎讲》《早餐中国》《119请回答》《是这样的，法官》》《真实生长》、《一次远行》、综艺娱乐营销（《明日之子》第三、四季、《脱口秀大会》第三季、第五季；拜托了冰箱第七季、德云斗笑社第二季）《战至巅峰》《一往无前的蓝》、品牌推广（腾讯视频LiveMusic品牌）、事件营销（快手*迷笛音乐节20年生日派对、明日之子野生青年保护区打造、脱口秀跨年）剧集营销《梦华录》、《陈情令》及艺人推广等方面的成功服务经验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rPr>
          <w:rFonts w:hint="default" w:ascii="微软雅黑" w:hAnsi="微软雅黑" w:eastAsia="微软雅黑"/>
          <w:bCs/>
          <w:lang w:eastAsia="zh-Hans"/>
        </w:rPr>
      </w:pPr>
      <w:r>
        <w:rPr>
          <w:rFonts w:hint="default" w:ascii="微软雅黑" w:hAnsi="微软雅黑" w:eastAsia="微软雅黑"/>
          <w:bCs/>
          <w:lang w:eastAsia="zh-Hans"/>
        </w:rPr>
        <w:t>《一往无前的蓝》pr侧服务商，自节目开播到收官，共助力节目672次登榜权威榜单，52次登顶TOP1，连续霸榜41天。媒体开放日吸引18家媒体沉浸式体验，@中国消防 全程直播，吸引160w人次线上围观；全网稿件2.2w+；与快看漫画跨界合作，卷动1763人参与，收获优质同人作品48个，定制小剧场人气值61.36万，总浏览量超362.3W；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rPr>
          <w:rFonts w:hint="default" w:ascii="微软雅黑" w:hAnsi="微软雅黑" w:eastAsia="微软雅黑" w:cs="微软雅黑"/>
          <w:lang w:eastAsia="zh-Hans"/>
        </w:rPr>
      </w:pPr>
      <w:r>
        <w:rPr>
          <w:rFonts w:hint="default" w:ascii="微软雅黑" w:hAnsi="微软雅黑" w:eastAsia="微软雅黑"/>
          <w:bCs/>
          <w:lang w:eastAsia="zh-Hans"/>
        </w:rPr>
        <w:t>《</w:t>
      </w:r>
      <w:r>
        <w:rPr>
          <w:rFonts w:hint="eastAsia" w:ascii="微软雅黑" w:hAnsi="微软雅黑" w:eastAsia="微软雅黑"/>
          <w:bCs/>
          <w:lang w:val="en-US" w:eastAsia="zh-Hans"/>
        </w:rPr>
        <w:t>新游记</w:t>
      </w:r>
      <w:r>
        <w:rPr>
          <w:rFonts w:hint="default" w:ascii="微软雅黑" w:hAnsi="微软雅黑" w:eastAsia="微软雅黑"/>
          <w:bCs/>
          <w:lang w:eastAsia="zh-Hans"/>
        </w:rPr>
        <w:t>》</w:t>
      </w:r>
      <w:r>
        <w:rPr>
          <w:rFonts w:hint="eastAsia" w:ascii="微软雅黑" w:hAnsi="微软雅黑" w:eastAsia="微软雅黑"/>
          <w:bCs/>
          <w:lang w:val="en-US" w:eastAsia="zh-Hans"/>
        </w:rPr>
        <w:t>创意侧服务商</w:t>
      </w:r>
      <w:r>
        <w:rPr>
          <w:rFonts w:hint="default" w:ascii="微软雅黑" w:hAnsi="微软雅黑" w:eastAsia="微软雅黑"/>
          <w:bCs/>
          <w:lang w:eastAsia="zh-Hans"/>
        </w:rPr>
        <w:t>，</w:t>
      </w:r>
      <w:r>
        <w:rPr>
          <w:rFonts w:hint="eastAsia" w:ascii="微软雅黑" w:hAnsi="微软雅黑" w:eastAsia="微软雅黑"/>
          <w:bCs/>
          <w:lang w:val="en-US" w:eastAsia="zh-Hans"/>
        </w:rPr>
        <w:t>联动</w:t>
      </w:r>
      <w:r>
        <w:rPr>
          <w:rFonts w:hint="default" w:ascii="微软雅黑" w:hAnsi="微软雅黑" w:eastAsia="微软雅黑"/>
          <w:bCs/>
          <w:lang w:eastAsia="zh-Hans"/>
        </w:rPr>
        <w:t>百合网、世纪佳缘、喜马拉雅展开「恋爱起步价，你攒够了吗」社会调查，结果显示单身人群的恋爱起步价连续上升，女生的起步价为12317元/月，而男生仅为4636元/月。由@文娱有度数 主播在喜马拉雅召集80-00四个代际代表发表自己对节目相亲问题的看法，直播峰值达1267人。</w:t>
      </w:r>
      <w:r>
        <w:rPr>
          <w:rFonts w:hint="eastAsia" w:ascii="微软雅黑" w:hAnsi="微软雅黑" w:eastAsia="微软雅黑"/>
          <w:bCs/>
          <w:lang w:val="en-US" w:eastAsia="zh-Hans"/>
        </w:rPr>
        <w:t>联动故事</w:t>
      </w:r>
      <w:r>
        <w:rPr>
          <w:rFonts w:hint="default" w:ascii="微软雅黑" w:hAnsi="微软雅黑" w:eastAsia="微软雅黑"/>
          <w:bCs/>
          <w:lang w:eastAsia="zh-Hans"/>
        </w:rPr>
        <w:t>FM</w:t>
      </w:r>
      <w:r>
        <w:rPr>
          <w:rFonts w:hint="eastAsia" w:ascii="微软雅黑" w:hAnsi="微软雅黑" w:eastAsia="微软雅黑"/>
          <w:bCs/>
          <w:lang w:val="en-US" w:eastAsia="zh-Hans"/>
        </w:rPr>
        <w:t>发布《我在富士康的车间里思考人生》采访</w:t>
      </w:r>
      <w:r>
        <w:rPr>
          <w:rFonts w:hint="default" w:ascii="微软雅黑" w:hAnsi="微软雅黑" w:eastAsia="微软雅黑"/>
          <w:bCs/>
          <w:lang w:eastAsia="zh-Hans"/>
        </w:rPr>
        <w:t>，</w:t>
      </w:r>
      <w:r>
        <w:rPr>
          <w:rFonts w:hint="eastAsia" w:ascii="微软雅黑" w:hAnsi="微软雅黑" w:eastAsia="微软雅黑" w:cs="微软雅黑"/>
          <w:lang w:val="en-US" w:eastAsia="zh-Hans"/>
        </w:rPr>
        <w:t>同步播客、小宇宙、喜马拉雅等多声音平台播出，</w:t>
      </w: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揽获播客热门单集TOP2、荔枝FM声音榜TOP1、网易云声音榜TOP1、喜马拉雅声音榜TOP6、小宇宙最热榜TOP6</w:t>
      </w:r>
      <w:r>
        <w:rPr>
          <w:rFonts w:hint="default" w:ascii="微软雅黑" w:hAnsi="微软雅黑" w:eastAsia="微软雅黑" w:cs="微软雅黑"/>
          <w:lang w:eastAsia="zh-Hans"/>
        </w:rPr>
        <w:t>。</w:t>
      </w:r>
    </w:p>
    <w:p>
      <w:pPr>
        <w:pStyle w:val="2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rPr>
          <w:rFonts w:hint="default" w:ascii="微软雅黑" w:hAnsi="微软雅黑" w:eastAsia="微软雅黑" w:cs="微软雅黑"/>
          <w:lang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在腾讯视频「人间真实」</w:t>
      </w:r>
      <w:r>
        <w:rPr>
          <w:rStyle w:val="25"/>
          <w:rFonts w:hint="eastAsia" w:ascii="微软雅黑" w:hAnsi="微软雅黑" w:eastAsia="微软雅黑" w:cs="微软雅黑"/>
          <w:sz w:val="21"/>
          <w:szCs w:val="21"/>
        </w:rPr>
        <w:t>IP</w:t>
      </w:r>
      <w:r>
        <w:rPr>
          <w:rFonts w:hint="eastAsia" w:ascii="微软雅黑" w:hAnsi="微软雅黑" w:eastAsia="微软雅黑" w:cs="微软雅黑"/>
          <w:sz w:val="21"/>
          <w:szCs w:val="21"/>
        </w:rPr>
        <w:t>系列《真实生长》《一次远行》《大象出没的地方》《亲爱的敌人》等纪录片中负责整合营销工作，从微博，小红书、短视频，媒体等多渠道传播，传递</w:t>
      </w:r>
      <w:r>
        <w:rPr>
          <w:rStyle w:val="25"/>
          <w:rFonts w:hint="eastAsia" w:ascii="微软雅黑" w:hAnsi="微软雅黑" w:eastAsia="微软雅黑" w:cs="微软雅黑"/>
          <w:sz w:val="21"/>
          <w:szCs w:val="21"/>
        </w:rPr>
        <w:t>2022</w:t>
      </w:r>
      <w:r>
        <w:rPr>
          <w:rFonts w:hint="eastAsia" w:ascii="微软雅黑" w:hAnsi="微软雅黑" w:eastAsia="微软雅黑" w:cs="微软雅黑"/>
          <w:sz w:val="21"/>
          <w:szCs w:val="21"/>
        </w:rPr>
        <w:t>年腾讯视频纪录片的品牌价值。</w:t>
      </w:r>
      <w:r>
        <w:rPr>
          <w:rStyle w:val="25"/>
          <w:rFonts w:hint="eastAsia" w:ascii="微软雅黑" w:hAnsi="微软雅黑" w:eastAsia="微软雅黑" w:cs="微软雅黑"/>
          <w:sz w:val="21"/>
          <w:szCs w:val="21"/>
        </w:rPr>
        <w:t>SOCIAL</w:t>
      </w:r>
      <w:r>
        <w:rPr>
          <w:rFonts w:hint="eastAsia" w:ascii="微软雅黑" w:hAnsi="微软雅黑" w:eastAsia="微软雅黑" w:cs="微软雅黑"/>
          <w:sz w:val="21"/>
          <w:szCs w:val="21"/>
        </w:rPr>
        <w:t>侧收获</w:t>
      </w:r>
      <w:r>
        <w:rPr>
          <w:rStyle w:val="25"/>
          <w:rFonts w:hint="eastAsia" w:ascii="微软雅黑" w:hAnsi="微软雅黑" w:eastAsia="微软雅黑" w:cs="微软雅黑"/>
          <w:sz w:val="21"/>
          <w:szCs w:val="21"/>
        </w:rPr>
        <w:t>30</w:t>
      </w:r>
      <w:r>
        <w:rPr>
          <w:rFonts w:hint="eastAsia" w:ascii="微软雅黑" w:hAnsi="微软雅黑" w:eastAsia="微软雅黑" w:cs="微软雅黑"/>
          <w:sz w:val="21"/>
          <w:szCs w:val="21"/>
        </w:rPr>
        <w:t>余位教育博主跟随观点解读，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获</w:t>
      </w:r>
      <w:r>
        <w:rPr>
          <w:rStyle w:val="25"/>
          <w:rFonts w:hint="eastAsia" w:ascii="微软雅黑" w:hAnsi="微软雅黑" w:eastAsia="微软雅黑" w:cs="微软雅黑"/>
          <w:b/>
          <w:bCs/>
          <w:sz w:val="21"/>
          <w:szCs w:val="21"/>
        </w:rPr>
        <w:t>4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次微博主榜热搜。</w:t>
      </w:r>
      <w:r>
        <w:rPr>
          <w:rStyle w:val="25"/>
          <w:rFonts w:hint="eastAsia" w:ascii="微软雅黑" w:hAnsi="微软雅黑" w:eastAsia="微软雅黑" w:cs="微软雅黑"/>
          <w:b/>
          <w:bCs/>
          <w:sz w:val="21"/>
          <w:szCs w:val="21"/>
        </w:rPr>
        <w:t>3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次微博热议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  <w:r>
        <w:rPr>
          <w:rStyle w:val="25"/>
          <w:rFonts w:hint="eastAsia" w:ascii="微软雅黑" w:hAnsi="微软雅黑" w:eastAsia="微软雅黑" w:cs="微软雅黑"/>
          <w:sz w:val="21"/>
          <w:szCs w:val="21"/>
        </w:rPr>
        <w:t>PR</w:t>
      </w:r>
      <w:r>
        <w:rPr>
          <w:rFonts w:hint="eastAsia" w:ascii="微软雅黑" w:hAnsi="微软雅黑" w:eastAsia="微软雅黑" w:cs="微软雅黑"/>
          <w:sz w:val="21"/>
          <w:szCs w:val="21"/>
        </w:rPr>
        <w:t>侧收获上宣媒体中国日报、综艺报、羊城晚报等，文娱行业媒体影视产业观察，广电独家，娱乐产业，界面，凹凸镜</w:t>
      </w:r>
      <w:r>
        <w:rPr>
          <w:rStyle w:val="25"/>
          <w:rFonts w:hint="eastAsia" w:ascii="微软雅黑" w:hAnsi="微软雅黑" w:eastAsia="微软雅黑" w:cs="微软雅黑"/>
          <w:sz w:val="21"/>
          <w:szCs w:val="21"/>
        </w:rPr>
        <w:t>DOC</w:t>
      </w:r>
      <w:r>
        <w:rPr>
          <w:rFonts w:hint="eastAsia" w:ascii="微软雅黑" w:hAnsi="微软雅黑" w:eastAsia="微软雅黑" w:cs="微软雅黑"/>
          <w:sz w:val="21"/>
          <w:szCs w:val="21"/>
        </w:rPr>
        <w:t>等共</w:t>
      </w:r>
      <w:r>
        <w:rPr>
          <w:rStyle w:val="25"/>
          <w:rFonts w:hint="eastAsia" w:ascii="微软雅黑" w:hAnsi="微软雅黑" w:eastAsia="微软雅黑" w:cs="微软雅黑"/>
          <w:sz w:val="21"/>
          <w:szCs w:val="21"/>
        </w:rPr>
        <w:t>74</w:t>
      </w:r>
      <w:r>
        <w:rPr>
          <w:rFonts w:hint="eastAsia" w:ascii="微软雅黑" w:hAnsi="微软雅黑" w:eastAsia="微软雅黑" w:cs="微软雅黑"/>
          <w:sz w:val="21"/>
          <w:szCs w:val="21"/>
        </w:rPr>
        <w:t>篇稿件，</w:t>
      </w:r>
      <w:r>
        <w:rPr>
          <w:rStyle w:val="25"/>
          <w:rFonts w:hint="eastAsia" w:ascii="微软雅黑" w:hAnsi="微软雅黑" w:eastAsia="微软雅黑" w:cs="微软雅黑"/>
          <w:b/>
          <w:bCs/>
          <w:sz w:val="21"/>
          <w:szCs w:val="21"/>
        </w:rPr>
        <w:t>10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万</w:t>
      </w:r>
      <w:r>
        <w:rPr>
          <w:rStyle w:val="25"/>
          <w:rFonts w:hint="eastAsia" w:ascii="微软雅黑" w:hAnsi="微软雅黑" w:eastAsia="微软雅黑" w:cs="微软雅黑"/>
          <w:b/>
          <w:bCs/>
          <w:sz w:val="21"/>
          <w:szCs w:val="21"/>
        </w:rPr>
        <w:t>+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共</w:t>
      </w:r>
      <w:r>
        <w:rPr>
          <w:rStyle w:val="25"/>
          <w:rFonts w:hint="eastAsia" w:ascii="微软雅黑" w:hAnsi="微软雅黑" w:eastAsia="微软雅黑" w:cs="微软雅黑"/>
          <w:b/>
          <w:bCs/>
          <w:sz w:val="21"/>
          <w:szCs w:val="21"/>
        </w:rPr>
        <w:t>11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篇</w:t>
      </w:r>
      <w:r>
        <w:rPr>
          <w:rFonts w:hint="eastAsia" w:ascii="微软雅黑" w:hAnsi="微软雅黑" w:eastAsia="微软雅黑" w:cs="微软雅黑"/>
          <w:sz w:val="21"/>
          <w:szCs w:val="21"/>
        </w:rPr>
        <w:t>。《真实生长》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知乎评分</w:t>
      </w:r>
      <w:r>
        <w:rPr>
          <w:rStyle w:val="25"/>
          <w:rFonts w:hint="eastAsia" w:ascii="微软雅黑" w:hAnsi="微软雅黑" w:eastAsia="微软雅黑" w:cs="微软雅黑"/>
          <w:b/>
          <w:bCs/>
          <w:sz w:val="21"/>
          <w:szCs w:val="21"/>
        </w:rPr>
        <w:t>9.1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，豆瓣评分</w:t>
      </w:r>
      <w:r>
        <w:rPr>
          <w:rStyle w:val="25"/>
          <w:rFonts w:hint="eastAsia" w:ascii="微软雅黑" w:hAnsi="微软雅黑" w:eastAsia="微软雅黑" w:cs="微软雅黑"/>
          <w:b/>
          <w:bCs/>
          <w:sz w:val="21"/>
          <w:szCs w:val="21"/>
        </w:rPr>
        <w:t>8.5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，系</w:t>
      </w:r>
      <w:r>
        <w:rPr>
          <w:rStyle w:val="25"/>
          <w:rFonts w:hint="eastAsia" w:ascii="微软雅黑" w:hAnsi="微软雅黑" w:eastAsia="微软雅黑" w:cs="微软雅黑"/>
          <w:b/>
          <w:bCs/>
          <w:sz w:val="21"/>
          <w:szCs w:val="21"/>
        </w:rPr>
        <w:t>2022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年度大陆纪录片</w:t>
      </w:r>
      <w:r>
        <w:rPr>
          <w:rStyle w:val="25"/>
          <w:rFonts w:hint="eastAsia" w:ascii="微软雅黑" w:hAnsi="微软雅黑" w:eastAsia="微软雅黑" w:cs="微软雅黑"/>
          <w:b/>
          <w:bCs/>
          <w:sz w:val="21"/>
          <w:szCs w:val="21"/>
        </w:rPr>
        <w:t>TOP10</w:t>
      </w:r>
      <w:r>
        <w:rPr>
          <w:rFonts w:hint="eastAsia" w:ascii="微软雅黑" w:hAnsi="微软雅黑" w:eastAsia="微软雅黑" w:cs="微软雅黑"/>
          <w:sz w:val="21"/>
          <w:szCs w:val="21"/>
        </w:rPr>
        <w:t>。《了不起的妈妈》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知乎评分</w:t>
      </w:r>
      <w:r>
        <w:rPr>
          <w:rStyle w:val="25"/>
          <w:rFonts w:hint="eastAsia" w:ascii="微软雅黑" w:hAnsi="微软雅黑" w:eastAsia="微软雅黑" w:cs="微软雅黑"/>
          <w:b/>
          <w:bCs/>
          <w:sz w:val="21"/>
          <w:szCs w:val="21"/>
        </w:rPr>
        <w:t>8.5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、豆瓣评分</w:t>
      </w:r>
      <w:r>
        <w:rPr>
          <w:rStyle w:val="25"/>
          <w:rFonts w:hint="eastAsia" w:ascii="微软雅黑" w:hAnsi="微软雅黑" w:eastAsia="微软雅黑" w:cs="微软雅黑"/>
          <w:b/>
          <w:bCs/>
          <w:sz w:val="21"/>
          <w:szCs w:val="21"/>
        </w:rPr>
        <w:t>8.5</w:t>
      </w:r>
      <w:r>
        <w:rPr>
          <w:rFonts w:hint="eastAsia" w:ascii="微软雅黑" w:hAnsi="微软雅黑" w:eastAsia="微软雅黑" w:cs="微软雅黑"/>
          <w:sz w:val="21"/>
          <w:szCs w:val="21"/>
        </w:rPr>
        <w:t>；《一次远行》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知乎评分</w:t>
      </w:r>
      <w:r>
        <w:rPr>
          <w:rStyle w:val="25"/>
          <w:rFonts w:hint="eastAsia" w:ascii="微软雅黑" w:hAnsi="微软雅黑" w:eastAsia="微软雅黑" w:cs="微软雅黑"/>
          <w:b/>
          <w:bCs/>
          <w:sz w:val="21"/>
          <w:szCs w:val="21"/>
        </w:rPr>
        <w:t>8.9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、豆瓣评分</w:t>
      </w:r>
      <w:r>
        <w:rPr>
          <w:rStyle w:val="25"/>
          <w:rFonts w:hint="eastAsia" w:ascii="微软雅黑" w:hAnsi="微软雅黑" w:eastAsia="微软雅黑" w:cs="微软雅黑"/>
          <w:b/>
          <w:bCs/>
          <w:sz w:val="21"/>
          <w:szCs w:val="21"/>
        </w:rPr>
        <w:t>8.9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剧集营销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《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梦华录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》</w:t>
      </w:r>
      <w:r>
        <w:rPr>
          <w:rFonts w:hint="eastAsia" w:ascii="微软雅黑" w:hAnsi="微软雅黑" w:eastAsia="微软雅黑" w:cs="微软雅黑"/>
          <w:sz w:val="21"/>
          <w:szCs w:val="21"/>
        </w:rPr>
        <w:t>预热至播出期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官博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粉丝增量21.5万，累计粉丝数27.3万；转评赞940.1万</w:t>
      </w:r>
      <w:r>
        <w:rPr>
          <w:rFonts w:hint="eastAsia" w:ascii="微软雅黑" w:hAnsi="微软雅黑" w:eastAsia="微软雅黑" w:cs="微软雅黑"/>
          <w:sz w:val="21"/>
          <w:szCs w:val="21"/>
        </w:rPr>
        <w:t>；</w:t>
      </w:r>
    </w:p>
    <w:p>
      <w:pPr>
        <w:pStyle w:val="2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auto"/>
        <w:rPr>
          <w:rFonts w:hint="default" w:ascii="微软雅黑" w:hAnsi="微软雅黑" w:eastAsia="微软雅黑"/>
          <w:bCs/>
          <w:lang w:eastAsia="zh-Hans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主话题阅读量154.6亿，讨论量763w；电视剧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《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梦华录</w:t>
      </w:r>
      <w:r>
        <w:rPr>
          <w:rFonts w:hint="eastAsia" w:ascii="微软雅黑" w:hAnsi="微软雅黑" w:eastAsia="微软雅黑" w:cs="微软雅黑"/>
          <w:sz w:val="21"/>
          <w:szCs w:val="21"/>
          <w:lang w:eastAsia="zh-Hans"/>
        </w:rPr>
        <w:t>》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超话用户22.8万+，发帖数7.9万+，登顶影视剧超话榜top1</w:t>
      </w:r>
      <w:r>
        <w:rPr>
          <w:rFonts w:hint="eastAsia" w:ascii="微软雅黑" w:hAnsi="微软雅黑" w:eastAsia="微软雅黑" w:cs="微软雅黑"/>
          <w:sz w:val="21"/>
          <w:szCs w:val="21"/>
        </w:rPr>
        <w:t>；热聊榜在榜时长405小时；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官博</w:t>
      </w:r>
      <w:r>
        <w:rPr>
          <w:rFonts w:hint="eastAsia" w:ascii="微软雅黑" w:hAnsi="微软雅黑" w:eastAsia="微软雅黑" w:cs="微软雅黑"/>
          <w:sz w:val="21"/>
          <w:szCs w:val="21"/>
        </w:rPr>
        <w:t>主持话题179个，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其中登上</w:t>
      </w:r>
      <w:r>
        <w:rPr>
          <w:rFonts w:hint="eastAsia" w:ascii="微软雅黑" w:hAnsi="微软雅黑" w:eastAsia="微软雅黑" w:cs="微软雅黑"/>
          <w:sz w:val="21"/>
          <w:szCs w:val="21"/>
        </w:rPr>
        <w:t>热搜话题31个；微博视频榜热搜上榜463次</w:t>
      </w:r>
      <w:r>
        <w:rPr>
          <w:rFonts w:hint="default" w:ascii="微软雅黑" w:hAnsi="微软雅黑" w:eastAsia="微软雅黑" w:cs="微软雅黑"/>
          <w:sz w:val="21"/>
          <w:szCs w:val="21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获豆瓣</w:t>
      </w:r>
      <w:r>
        <w:rPr>
          <w:rFonts w:hint="default" w:ascii="微软雅黑" w:hAnsi="微软雅黑" w:eastAsia="微软雅黑" w:cs="微软雅黑"/>
          <w:sz w:val="21"/>
          <w:szCs w:val="21"/>
          <w:lang w:eastAsia="zh-Hans"/>
        </w:rPr>
        <w:t>2022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评分最高华语剧集top</w:t>
      </w:r>
      <w:r>
        <w:rPr>
          <w:rFonts w:hint="default" w:ascii="微软雅黑" w:hAnsi="微软雅黑" w:eastAsia="微软雅黑" w:cs="微软雅黑"/>
          <w:sz w:val="21"/>
          <w:szCs w:val="21"/>
          <w:lang w:eastAsia="zh-Hans"/>
        </w:rPr>
        <w:t>6；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微博视界大会</w:t>
      </w:r>
      <w:r>
        <w:rPr>
          <w:rFonts w:hint="default" w:ascii="微软雅黑" w:hAnsi="微软雅黑" w:eastAsia="微软雅黑" w:cs="微软雅黑"/>
          <w:sz w:val="21"/>
          <w:szCs w:val="21"/>
          <w:lang w:eastAsia="zh-Hans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微光盛典创新传播作品</w:t>
      </w:r>
      <w:r>
        <w:rPr>
          <w:rFonts w:hint="default" w:ascii="微软雅黑" w:hAnsi="微软雅黑" w:eastAsia="微软雅黑" w:cs="微软雅黑"/>
          <w:sz w:val="21"/>
          <w:szCs w:val="21"/>
          <w:lang w:eastAsia="zh-Hans"/>
        </w:rPr>
        <w:t>；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微博</w:t>
      </w:r>
      <w:r>
        <w:rPr>
          <w:rFonts w:hint="default" w:ascii="微软雅黑" w:hAnsi="微软雅黑" w:eastAsia="微软雅黑" w:cs="微软雅黑"/>
          <w:sz w:val="21"/>
          <w:szCs w:val="21"/>
          <w:lang w:eastAsia="zh-Hans"/>
        </w:rPr>
        <w:t>2022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电视剧大赏年度剧集作品推荐</w:t>
      </w:r>
      <w:r>
        <w:rPr>
          <w:rFonts w:hint="default" w:ascii="微软雅黑" w:hAnsi="微软雅黑" w:eastAsia="微软雅黑" w:cs="微软雅黑"/>
          <w:sz w:val="21"/>
          <w:szCs w:val="21"/>
          <w:lang w:eastAsia="zh-Hans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Hans"/>
        </w:rPr>
        <w:t>电视剧梦华录超话获得年度含糖量过高超滑</w:t>
      </w:r>
      <w:r>
        <w:rPr>
          <w:rFonts w:hint="default" w:ascii="微软雅黑" w:hAnsi="微软雅黑" w:eastAsia="微软雅黑" w:cs="微软雅黑"/>
          <w:sz w:val="21"/>
          <w:szCs w:val="21"/>
          <w:lang w:eastAsia="zh-Hans"/>
        </w:rPr>
        <w:t>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服务的主要客户</w:t>
      </w:r>
    </w:p>
    <w:p>
      <w:pPr>
        <w:spacing w:before="100" w:beforeAutospacing="1" w:after="100" w:afterAutospacing="1"/>
        <w:jc w:val="left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Hans"/>
        </w:rPr>
        <w:t>腾讯视频</w:t>
      </w:r>
      <w:r>
        <w:rPr>
          <w:rFonts w:hint="default" w:ascii="微软雅黑" w:hAnsi="微软雅黑" w:eastAsia="微软雅黑"/>
          <w:lang w:eastAsia="zh-Hans"/>
        </w:rPr>
        <w:t>、</w:t>
      </w:r>
      <w:r>
        <w:rPr>
          <w:rFonts w:hint="eastAsia" w:ascii="微软雅黑" w:hAnsi="微软雅黑" w:eastAsia="微软雅黑"/>
          <w:lang w:val="en-US" w:eastAsia="zh-Hans"/>
        </w:rPr>
        <w:t>金色传媒</w:t>
      </w:r>
      <w:r>
        <w:rPr>
          <w:rFonts w:hint="eastAsia" w:ascii="微软雅黑" w:hAnsi="微软雅黑" w:eastAsia="微软雅黑"/>
          <w:lang w:val="en-US" w:eastAsia="zh-CN"/>
        </w:rPr>
        <w:t>等。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OWQ2MTZmNThmNzI0ODVlODI5NWI0YzI3YjYyZGE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02A429BD"/>
    <w:rsid w:val="02C530CD"/>
    <w:rsid w:val="086F097C"/>
    <w:rsid w:val="12DF06B0"/>
    <w:rsid w:val="138E2FF9"/>
    <w:rsid w:val="180725A6"/>
    <w:rsid w:val="19E35721"/>
    <w:rsid w:val="1CD45640"/>
    <w:rsid w:val="215018EE"/>
    <w:rsid w:val="21920158"/>
    <w:rsid w:val="240B41F2"/>
    <w:rsid w:val="256B319A"/>
    <w:rsid w:val="265C5F03"/>
    <w:rsid w:val="2E7705FE"/>
    <w:rsid w:val="2FFD42FD"/>
    <w:rsid w:val="32F742BF"/>
    <w:rsid w:val="33751AB4"/>
    <w:rsid w:val="342E1204"/>
    <w:rsid w:val="403855FF"/>
    <w:rsid w:val="41E450AD"/>
    <w:rsid w:val="42150E45"/>
    <w:rsid w:val="428A020E"/>
    <w:rsid w:val="47C307BC"/>
    <w:rsid w:val="50655046"/>
    <w:rsid w:val="557D25F6"/>
    <w:rsid w:val="5C64464E"/>
    <w:rsid w:val="5E1611EE"/>
    <w:rsid w:val="647924D6"/>
    <w:rsid w:val="6C78404A"/>
    <w:rsid w:val="6CD514B9"/>
    <w:rsid w:val="75C12C36"/>
    <w:rsid w:val="7C773348"/>
    <w:rsid w:val="AE7BB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标题 字符"/>
    <w:basedOn w:val="11"/>
    <w:link w:val="9"/>
    <w:qFormat/>
    <w:uiPriority w:val="0"/>
    <w:rPr>
      <w:b/>
      <w:sz w:val="28"/>
      <w:lang w:eastAsia="en-US"/>
    </w:rPr>
  </w:style>
  <w:style w:type="character" w:customStyle="1" w:styleId="17">
    <w:name w:val="bottom1"/>
    <w:basedOn w:val="11"/>
    <w:qFormat/>
    <w:uiPriority w:val="0"/>
    <w:rPr>
      <w:color w:val="6E6E6E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apple-style-span"/>
    <w:basedOn w:val="11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qFormat/>
    <w:uiPriority w:val="0"/>
    <w:pPr>
      <w:ind w:left="720"/>
    </w:pPr>
  </w:style>
  <w:style w:type="character" w:customStyle="1" w:styleId="24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25">
    <w:name w:val="s1"/>
    <w:basedOn w:val="11"/>
    <w:qFormat/>
    <w:uiPriority w:val="0"/>
    <w:rPr>
      <w:rFonts w:ascii="Helvetica Neue" w:hAnsi="Helvetica Neue" w:eastAsia="Helvetica Neue" w:cs="Helvetica Neue"/>
      <w:sz w:val="26"/>
      <w:szCs w:val="26"/>
    </w:rPr>
  </w:style>
  <w:style w:type="paragraph" w:customStyle="1" w:styleId="26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1245</Words>
  <Characters>1392</Characters>
  <Lines>4</Lines>
  <Paragraphs>1</Paragraphs>
  <TotalTime>0</TotalTime>
  <ScaleCrop>false</ScaleCrop>
  <LinksUpToDate>false</LinksUpToDate>
  <CharactersWithSpaces>1394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2015-11-23T23:41:00Z</dcterms:created>
  <dc:creator>雨林木风</dc:creator>
  <cp:lastModifiedBy>王阳</cp:lastModifiedBy>
  <cp:lastPrinted>2013-11-12T17:54:00Z</cp:lastPrinted>
  <dcterms:modified xsi:type="dcterms:W3CDTF">2023-03-09T08:24:17Z</dcterms:modified>
  <dc:title>No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AC283F3EA3235914A13CB563F2E6C5AB</vt:lpwstr>
  </property>
</Properties>
</file>