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E9D4722" w14:textId="4F448DE6" w:rsidR="008B689B" w:rsidRPr="00B8650E" w:rsidRDefault="00867BCA" w:rsidP="00B8650E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bCs/>
          <w:kern w:val="2"/>
          <w:sz w:val="32"/>
          <w:szCs w:val="32"/>
        </w:rPr>
      </w:pPr>
      <w:r w:rsidRPr="00867BCA">
        <w:rPr>
          <w:rFonts w:ascii="微软雅黑" w:eastAsia="微软雅黑" w:hAnsi="微软雅黑" w:cs="Times New Roman" w:hint="eastAsia"/>
          <w:b/>
          <w:bCs/>
          <w:kern w:val="2"/>
          <w:sz w:val="32"/>
          <w:szCs w:val="32"/>
        </w:rPr>
        <w:t>云南白药泰邦眼罩“午休一片，睡前一片”</w:t>
      </w:r>
    </w:p>
    <w:p w14:paraId="02BEBA6C" w14:textId="7D7B4C5B" w:rsidR="008B689B" w:rsidRPr="00B8650E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B8650E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486919" w:rsidRPr="00B8650E">
        <w:rPr>
          <w:rFonts w:ascii="微软雅黑" w:eastAsia="微软雅黑" w:hAnsi="微软雅黑" w:cs="Times New Roman" w:hint="eastAsia"/>
          <w:kern w:val="2"/>
          <w:sz w:val="21"/>
          <w:szCs w:val="21"/>
        </w:rPr>
        <w:t>云南白药集团股份有限公司</w:t>
      </w:r>
    </w:p>
    <w:p w14:paraId="6A027741" w14:textId="0BCE445C" w:rsidR="008B689B" w:rsidRPr="00B8650E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B8650E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EE6767" w:rsidRPr="00B8650E">
        <w:rPr>
          <w:rFonts w:ascii="微软雅黑" w:eastAsia="微软雅黑" w:hAnsi="微软雅黑" w:cs="Times New Roman" w:hint="eastAsia"/>
          <w:kern w:val="2"/>
          <w:sz w:val="21"/>
          <w:szCs w:val="21"/>
        </w:rPr>
        <w:t>医药</w:t>
      </w:r>
    </w:p>
    <w:p w14:paraId="7BA5F764" w14:textId="009685CF" w:rsidR="008B689B" w:rsidRPr="00B8650E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B8650E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0A717E" w:rsidRPr="00B8650E">
        <w:rPr>
          <w:rFonts w:ascii="微软雅黑" w:eastAsia="微软雅黑" w:hAnsi="微软雅黑" w:cs="Times New Roman" w:hint="eastAsia"/>
          <w:kern w:val="2"/>
          <w:sz w:val="21"/>
          <w:szCs w:val="21"/>
        </w:rPr>
        <w:t>20</w:t>
      </w:r>
      <w:r w:rsidR="00AF13A3" w:rsidRPr="00B8650E">
        <w:rPr>
          <w:rFonts w:ascii="微软雅黑" w:eastAsia="微软雅黑" w:hAnsi="微软雅黑" w:cs="Times New Roman" w:hint="eastAsia"/>
          <w:kern w:val="2"/>
          <w:sz w:val="21"/>
          <w:szCs w:val="21"/>
        </w:rPr>
        <w:t>20</w:t>
      </w:r>
      <w:r w:rsidR="000A717E" w:rsidRPr="00B8650E">
        <w:rPr>
          <w:rFonts w:ascii="微软雅黑" w:eastAsia="微软雅黑" w:hAnsi="微软雅黑" w:cs="Times New Roman" w:hint="eastAsia"/>
          <w:kern w:val="2"/>
          <w:sz w:val="21"/>
          <w:szCs w:val="21"/>
        </w:rPr>
        <w:t>.</w:t>
      </w:r>
      <w:r w:rsidR="00B8650E" w:rsidRPr="00B8650E">
        <w:rPr>
          <w:rFonts w:ascii="微软雅黑" w:eastAsia="微软雅黑" w:hAnsi="微软雅黑" w:cs="Times New Roman"/>
          <w:kern w:val="2"/>
          <w:sz w:val="21"/>
          <w:szCs w:val="21"/>
        </w:rPr>
        <w:t>0</w:t>
      </w:r>
      <w:r w:rsidR="00696D64" w:rsidRPr="00B8650E">
        <w:rPr>
          <w:rFonts w:ascii="微软雅黑" w:eastAsia="微软雅黑" w:hAnsi="微软雅黑" w:cs="Times New Roman" w:hint="eastAsia"/>
          <w:kern w:val="2"/>
          <w:sz w:val="21"/>
          <w:szCs w:val="21"/>
        </w:rPr>
        <w:t>8</w:t>
      </w:r>
      <w:r w:rsidR="00486919" w:rsidRPr="00B8650E">
        <w:rPr>
          <w:rFonts w:ascii="微软雅黑" w:eastAsia="微软雅黑" w:hAnsi="微软雅黑" w:cs="Times New Roman" w:hint="eastAsia"/>
          <w:kern w:val="2"/>
          <w:sz w:val="21"/>
          <w:szCs w:val="21"/>
        </w:rPr>
        <w:t>.</w:t>
      </w:r>
      <w:r w:rsidR="00AF13A3" w:rsidRPr="00B8650E">
        <w:rPr>
          <w:rFonts w:ascii="微软雅黑" w:eastAsia="微软雅黑" w:hAnsi="微软雅黑" w:cs="Times New Roman" w:hint="eastAsia"/>
          <w:kern w:val="2"/>
          <w:sz w:val="21"/>
          <w:szCs w:val="21"/>
        </w:rPr>
        <w:t>1</w:t>
      </w:r>
      <w:r w:rsidR="00696D64" w:rsidRPr="00B8650E">
        <w:rPr>
          <w:rFonts w:ascii="微软雅黑" w:eastAsia="微软雅黑" w:hAnsi="微软雅黑" w:cs="Times New Roman" w:hint="eastAsia"/>
          <w:kern w:val="2"/>
          <w:sz w:val="21"/>
          <w:szCs w:val="21"/>
        </w:rPr>
        <w:t>7</w:t>
      </w:r>
      <w:r w:rsidR="000A717E" w:rsidRPr="00B8650E">
        <w:rPr>
          <w:rFonts w:ascii="微软雅黑" w:eastAsia="微软雅黑" w:hAnsi="微软雅黑" w:cs="Times New Roman" w:hint="eastAsia"/>
          <w:kern w:val="2"/>
          <w:sz w:val="21"/>
          <w:szCs w:val="21"/>
        </w:rPr>
        <w:t>-</w:t>
      </w:r>
      <w:r w:rsidR="00B8650E" w:rsidRPr="00B8650E">
        <w:rPr>
          <w:rFonts w:ascii="微软雅黑" w:eastAsia="微软雅黑" w:hAnsi="微软雅黑" w:cs="Times New Roman"/>
          <w:kern w:val="2"/>
          <w:sz w:val="21"/>
          <w:szCs w:val="21"/>
        </w:rPr>
        <w:t>0</w:t>
      </w:r>
      <w:r w:rsidR="00696D64" w:rsidRPr="00B8650E">
        <w:rPr>
          <w:rFonts w:ascii="微软雅黑" w:eastAsia="微软雅黑" w:hAnsi="微软雅黑" w:cs="Times New Roman" w:hint="eastAsia"/>
          <w:kern w:val="2"/>
          <w:sz w:val="21"/>
          <w:szCs w:val="21"/>
        </w:rPr>
        <w:t>9</w:t>
      </w:r>
      <w:r w:rsidR="000A717E" w:rsidRPr="00B8650E">
        <w:rPr>
          <w:rFonts w:ascii="微软雅黑" w:eastAsia="微软雅黑" w:hAnsi="微软雅黑" w:cs="Times New Roman" w:hint="eastAsia"/>
          <w:kern w:val="2"/>
          <w:sz w:val="21"/>
          <w:szCs w:val="21"/>
        </w:rPr>
        <w:t>.</w:t>
      </w:r>
      <w:r w:rsidR="00696D64" w:rsidRPr="00B8650E">
        <w:rPr>
          <w:rFonts w:ascii="微软雅黑" w:eastAsia="微软雅黑" w:hAnsi="微软雅黑" w:cs="Times New Roman" w:hint="eastAsia"/>
          <w:kern w:val="2"/>
          <w:sz w:val="21"/>
          <w:szCs w:val="21"/>
        </w:rPr>
        <w:t>30</w:t>
      </w:r>
      <w:r w:rsidR="000A717E" w:rsidRPr="00B8650E">
        <w:rPr>
          <w:rFonts w:ascii="微软雅黑" w:eastAsia="微软雅黑" w:hAnsi="微软雅黑" w:cs="Times New Roman"/>
          <w:kern w:val="2"/>
          <w:sz w:val="21"/>
          <w:szCs w:val="21"/>
        </w:rPr>
        <w:t xml:space="preserve"> </w:t>
      </w:r>
    </w:p>
    <w:p w14:paraId="576E4C39" w14:textId="0EFDD970" w:rsidR="00B8650E" w:rsidRDefault="000631F9" w:rsidP="00B8650E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 w:rsidRPr="00B8650E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867BCA" w:rsidRPr="00867BCA">
        <w:rPr>
          <w:rFonts w:ascii="微软雅黑" w:eastAsia="微软雅黑" w:hAnsi="微软雅黑" w:hint="eastAsia"/>
          <w:sz w:val="21"/>
          <w:szCs w:val="21"/>
        </w:rPr>
        <w:t>效果营销类</w:t>
      </w:r>
    </w:p>
    <w:p w14:paraId="13281B63" w14:textId="1D8D792C" w:rsidR="00AF13A3" w:rsidRPr="00B8650E" w:rsidRDefault="000631F9" w:rsidP="00B8650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51F8677B" w14:textId="77777777" w:rsidR="00696D64" w:rsidRPr="00696D64" w:rsidRDefault="00696D64" w:rsidP="00B8650E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696D64">
        <w:rPr>
          <w:rFonts w:ascii="微软雅黑" w:eastAsia="微软雅黑" w:hAnsi="微软雅黑" w:hint="eastAsia"/>
          <w:sz w:val="21"/>
          <w:szCs w:val="21"/>
        </w:rPr>
        <w:t>针对中学生在忙碌的学习场景中需要更有效地保护双眼，对抗视疲劳的痛点，放大产品专业对症差异价值，以“午休一片，睡前一片”的产品特性为核心，不断深化使用场景的认知建立，精准诉求“专业对症视疲劳、呵护眼部健康”。</w:t>
      </w:r>
    </w:p>
    <w:p w14:paraId="2A91C3A6" w14:textId="17C36B0B" w:rsidR="000631F9" w:rsidRPr="00B8650E" w:rsidRDefault="00D755C9" w:rsidP="00B8650E">
      <w:pPr>
        <w:spacing w:before="100" w:beforeAutospacing="1" w:after="100" w:afterAutospacing="1"/>
        <w:ind w:firstLineChars="600" w:firstLine="1260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>
        <w:rPr>
          <w:rFonts w:ascii="微软雅黑" w:eastAsia="微软雅黑" w:hAnsi="微软雅黑"/>
          <w:b/>
          <w:sz w:val="21"/>
          <w:szCs w:val="21"/>
        </w:rPr>
        <w:t xml:space="preserve"> </w:t>
      </w:r>
      <w:r w:rsidR="00900C84">
        <w:rPr>
          <w:noProof/>
        </w:rPr>
        <w:drawing>
          <wp:inline distT="0" distB="0" distL="0" distR="0" wp14:anchorId="3EEE5000" wp14:editId="577FE305">
            <wp:extent cx="5648325" cy="30289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B8AB3" w14:textId="77777777" w:rsidR="000631F9" w:rsidRPr="002B1FC2" w:rsidRDefault="000631F9" w:rsidP="00B8650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0EFCBC89" w14:textId="77777777" w:rsidR="00696D64" w:rsidRPr="00696D64" w:rsidRDefault="00696D64" w:rsidP="00B8650E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696D64">
        <w:rPr>
          <w:rFonts w:ascii="微软雅黑" w:eastAsia="微软雅黑" w:hAnsi="微软雅黑" w:hint="eastAsia"/>
          <w:sz w:val="21"/>
          <w:szCs w:val="21"/>
        </w:rPr>
        <w:t>在效果端做好种草拔草，直接带量，促进体验，打造高专业价值单品，带动眼罩家族及云南白药旗舰店的整体活力，持续强化销售势能，助力完成全年销量目标。</w:t>
      </w:r>
    </w:p>
    <w:p w14:paraId="10D99E54" w14:textId="77777777" w:rsidR="00696D64" w:rsidRPr="00696D64" w:rsidRDefault="00696D64" w:rsidP="00B8650E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696D64">
        <w:rPr>
          <w:rFonts w:ascii="微软雅黑" w:eastAsia="微软雅黑" w:hAnsi="微软雅黑" w:hint="eastAsia"/>
          <w:sz w:val="21"/>
          <w:szCs w:val="21"/>
        </w:rPr>
        <w:t>在品牌端通过在学习场景中不断建立产品专业对症、保护双眼的强相关性，形成围绕学习场景的专业化IP，建立高端专业产品认知差异化高地，实现人群的精准、精细化，完成针对学习场景产品角色感的持续打造，进而帮助用户养成随时护眼的使用习惯。</w:t>
      </w:r>
    </w:p>
    <w:p w14:paraId="664EAA65" w14:textId="132154E9" w:rsidR="00536AB6" w:rsidRPr="00427B19" w:rsidRDefault="00536AB6" w:rsidP="00B8650E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 xml:space="preserve"> </w:t>
      </w:r>
      <w:r w:rsidR="00696D64">
        <w:rPr>
          <w:rFonts w:ascii="微软雅黑" w:eastAsia="微软雅黑" w:hAnsi="微软雅黑"/>
          <w:noProof/>
        </w:rPr>
        <w:t xml:space="preserve">  </w:t>
      </w:r>
      <w:r w:rsidR="00900C84">
        <w:rPr>
          <w:noProof/>
        </w:rPr>
        <w:drawing>
          <wp:inline distT="0" distB="0" distL="0" distR="0" wp14:anchorId="00C337DB" wp14:editId="0D1992FC">
            <wp:extent cx="5720715" cy="1422400"/>
            <wp:effectExtent l="0" t="0" r="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807E3" w14:textId="77777777" w:rsidR="00B5241D" w:rsidRPr="002B1FC2" w:rsidRDefault="000631F9" w:rsidP="00B8650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34B10E43" w14:textId="58C34ED1" w:rsidR="00536AB6" w:rsidRPr="00696D64" w:rsidRDefault="00696D64" w:rsidP="00B8650E">
      <w:pPr>
        <w:spacing w:before="100" w:beforeAutospacing="1" w:after="100" w:afterAutospacing="1"/>
        <w:rPr>
          <w:rFonts w:ascii="微软雅黑" w:eastAsia="微软雅黑" w:hAnsi="微软雅黑"/>
          <w:b/>
          <w:sz w:val="21"/>
          <w:szCs w:val="21"/>
        </w:rPr>
      </w:pPr>
      <w:r w:rsidRPr="00696D64">
        <w:rPr>
          <w:rFonts w:ascii="微软雅黑" w:eastAsia="微软雅黑" w:hAnsi="微软雅黑" w:hint="eastAsia"/>
          <w:sz w:val="21"/>
          <w:szCs w:val="21"/>
        </w:rPr>
        <w:t>在“教育场景+电子屏幕使用”场景下，直击家长群体需求痛点，实现品牌及产品深度渗透，助力产品进行市场教育，增强用户体验感。营销推广过程中加大智选投放预算，助力产品实现更好转化，同时配合名师VLOG以增强用户认同感。</w:t>
      </w:r>
    </w:p>
    <w:p w14:paraId="6EB9B66A" w14:textId="4AFF0C05" w:rsidR="00696D64" w:rsidRPr="00427B19" w:rsidRDefault="00696D64" w:rsidP="00B8650E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04FF9050" wp14:editId="3BC0F8FB">
            <wp:extent cx="2452782" cy="1378633"/>
            <wp:effectExtent l="0" t="0" r="508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431" cy="138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F8B5C" w14:textId="77777777" w:rsidR="00B5241D" w:rsidRPr="002B1FC2" w:rsidRDefault="000631F9" w:rsidP="00B8650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05098BCC" w14:textId="1131F39C" w:rsidR="000631F9" w:rsidRPr="00B8650E" w:rsidRDefault="00696D64" w:rsidP="00B8650E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 w:rsidRPr="00696D64">
        <w:rPr>
          <w:rFonts w:ascii="微软雅黑" w:eastAsia="微软雅黑" w:hAnsi="微软雅黑" w:hint="eastAsia"/>
          <w:sz w:val="21"/>
          <w:szCs w:val="21"/>
        </w:rPr>
        <w:t>查词结果页通栏、首屏信息流、有道智选等硬广点位对品牌原生内容进行大规模曝光，一键跳转电商完成销售导流。在精准的学习场景中与优质课程展开合作，聚焦视疲劳减负刚需时间点，兑现品牌原生植入的精准覆盖。通过社群合作，让「有道名师“罩”你学业有成！」「送出考神名师课程免费听！」「赢取有道精品课优惠券」等内容与目标用户建立精准链接，实现品牌影响力与产品功能点的双重触达，最终兑现助力销售的核心目的。</w:t>
      </w:r>
    </w:p>
    <w:p w14:paraId="63F45655" w14:textId="26AC3864" w:rsidR="00696D64" w:rsidRDefault="00900C84" w:rsidP="00EB0CB7">
      <w:pPr>
        <w:spacing w:before="100" w:beforeAutospacing="1" w:after="100" w:afterAutospacing="1"/>
        <w:ind w:firstLine="480"/>
        <w:textAlignment w:val="baseline"/>
        <w:rPr>
          <w:rFonts w:ascii="微软雅黑" w:eastAsia="微软雅黑" w:hAnsi="微软雅黑"/>
          <w:b/>
        </w:rPr>
      </w:pPr>
      <w:r>
        <w:rPr>
          <w:noProof/>
        </w:rPr>
        <w:drawing>
          <wp:inline distT="0" distB="0" distL="0" distR="0" wp14:anchorId="37FC2D6B" wp14:editId="570ACCD5">
            <wp:extent cx="5720715" cy="16986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2E0E4" w14:textId="268F98FB" w:rsidR="00D755C9" w:rsidRPr="00427B19" w:rsidRDefault="00EB0CB7" w:rsidP="00B8650E">
      <w:pPr>
        <w:spacing w:before="100" w:beforeAutospacing="1" w:after="100" w:afterAutospacing="1"/>
        <w:ind w:leftChars="100" w:left="480" w:hangingChars="100" w:hanging="240"/>
        <w:textAlignment w:val="baseline"/>
        <w:rPr>
          <w:rFonts w:ascii="微软雅黑" w:eastAsia="微软雅黑" w:hAnsi="微软雅黑"/>
          <w:b/>
        </w:rPr>
      </w:pPr>
      <w:r>
        <w:rPr>
          <w:noProof/>
        </w:rPr>
        <w:lastRenderedPageBreak/>
        <w:drawing>
          <wp:inline distT="0" distB="0" distL="0" distR="0" wp14:anchorId="6DEC97A4" wp14:editId="783A7E60">
            <wp:extent cx="5720715" cy="1573530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57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4C542" w14:textId="77777777" w:rsidR="00E40EE7" w:rsidRPr="002B1FC2" w:rsidRDefault="000631F9" w:rsidP="00B8650E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483351AD" w14:textId="304F6046" w:rsidR="00BC7577" w:rsidRPr="00B8650E" w:rsidRDefault="00696D64" w:rsidP="00B8650E">
      <w:pPr>
        <w:spacing w:before="100" w:beforeAutospacing="1" w:after="100" w:afterAutospacing="1" w:line="460" w:lineRule="exact"/>
        <w:rPr>
          <w:rFonts w:ascii="微软雅黑" w:eastAsia="微软雅黑" w:hAnsi="微软雅黑"/>
          <w:bCs/>
          <w:sz w:val="21"/>
          <w:szCs w:val="21"/>
        </w:rPr>
      </w:pPr>
      <w:r w:rsidRPr="00696D64">
        <w:rPr>
          <w:rFonts w:ascii="微软雅黑" w:eastAsia="微软雅黑" w:hAnsi="微软雅黑" w:hint="eastAsia"/>
          <w:sz w:val="21"/>
          <w:szCs w:val="21"/>
        </w:rPr>
        <w:t>活动期间，曝光量111,316,491人次，总点击超过1,138,013人次。以优质原生内容为驱动，强化场景营销，加深用户对产品的理解与价值认可，最终实现营销一体，价值增长。</w:t>
      </w:r>
    </w:p>
    <w:p w14:paraId="61C72338" w14:textId="05A07CFD" w:rsidR="000571F5" w:rsidRPr="000571F5" w:rsidRDefault="000571F5" w:rsidP="00B8650E">
      <w:pPr>
        <w:spacing w:before="100" w:beforeAutospacing="1" w:after="100" w:afterAutospacing="1" w:line="460" w:lineRule="exact"/>
        <w:rPr>
          <w:rFonts w:ascii="微软雅黑" w:eastAsia="微软雅黑" w:hAnsi="微软雅黑"/>
          <w:b/>
          <w:sz w:val="21"/>
          <w:szCs w:val="21"/>
        </w:rPr>
      </w:pPr>
      <w:r w:rsidRPr="000571F5">
        <w:rPr>
          <w:rFonts w:ascii="微软雅黑" w:eastAsia="微软雅黑" w:hAnsi="微软雅黑" w:hint="eastAsia"/>
          <w:b/>
          <w:sz w:val="21"/>
          <w:szCs w:val="21"/>
        </w:rPr>
        <w:t>案例视频链接：</w:t>
      </w:r>
      <w:hyperlink r:id="rId13" w:history="1">
        <w:r w:rsidRPr="00B8650E">
          <w:rPr>
            <w:rStyle w:val="a5"/>
            <w:rFonts w:ascii="微软雅黑" w:eastAsia="微软雅黑" w:hAnsi="微软雅黑"/>
            <w:b/>
            <w:sz w:val="21"/>
            <w:szCs w:val="21"/>
          </w:rPr>
          <w:t>https://v.qq.com/x/page/d3224phjaj5.html</w:t>
        </w:r>
      </w:hyperlink>
    </w:p>
    <w:sectPr w:rsidR="000571F5" w:rsidRPr="000571F5" w:rsidSect="00970C56">
      <w:headerReference w:type="default" r:id="rId14"/>
      <w:footerReference w:type="even" r:id="rId15"/>
      <w:footerReference w:type="default" r:id="rId1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CCE1C2" w14:textId="77777777" w:rsidR="00765EB5" w:rsidRDefault="00765EB5">
      <w:r>
        <w:separator/>
      </w:r>
    </w:p>
  </w:endnote>
  <w:endnote w:type="continuationSeparator" w:id="0">
    <w:p w14:paraId="1D01FDDA" w14:textId="77777777" w:rsidR="00765EB5" w:rsidRDefault="00765E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4E82AD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63F8040E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BFA424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7008D829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17E79C" w14:textId="77777777" w:rsidR="00765EB5" w:rsidRDefault="00765EB5">
      <w:r>
        <w:separator/>
      </w:r>
    </w:p>
  </w:footnote>
  <w:footnote w:type="continuationSeparator" w:id="0">
    <w:p w14:paraId="64941703" w14:textId="77777777" w:rsidR="00765EB5" w:rsidRDefault="00765E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D6AE44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6921E8B4" wp14:editId="54E936C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CD634A6"/>
    <w:multiLevelType w:val="hybridMultilevel"/>
    <w:tmpl w:val="4EA43EE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4"/>
  </w:num>
  <w:num w:numId="7">
    <w:abstractNumId w:val="12"/>
  </w:num>
  <w:num w:numId="8">
    <w:abstractNumId w:val="8"/>
  </w:num>
  <w:num w:numId="9">
    <w:abstractNumId w:val="7"/>
  </w:num>
  <w:num w:numId="10">
    <w:abstractNumId w:val="6"/>
  </w:num>
  <w:num w:numId="11">
    <w:abstractNumId w:val="10"/>
  </w:num>
  <w:num w:numId="12">
    <w:abstractNumId w:val="13"/>
  </w:num>
  <w:num w:numId="13">
    <w:abstractNumId w:val="3"/>
  </w:num>
  <w:num w:numId="14">
    <w:abstractNumId w:val="11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571F5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A717E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1D89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9DB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27B19"/>
    <w:rsid w:val="0043725D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6919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36AB6"/>
    <w:rsid w:val="005479C8"/>
    <w:rsid w:val="00547E1C"/>
    <w:rsid w:val="005504E6"/>
    <w:rsid w:val="0055479D"/>
    <w:rsid w:val="00567477"/>
    <w:rsid w:val="0057565D"/>
    <w:rsid w:val="005764AD"/>
    <w:rsid w:val="00577D1A"/>
    <w:rsid w:val="0058033D"/>
    <w:rsid w:val="00582F7D"/>
    <w:rsid w:val="00594ADA"/>
    <w:rsid w:val="00595320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5F067D"/>
    <w:rsid w:val="006126FE"/>
    <w:rsid w:val="00613CE9"/>
    <w:rsid w:val="006177C2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96D64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55F21"/>
    <w:rsid w:val="00764220"/>
    <w:rsid w:val="00765EB5"/>
    <w:rsid w:val="0076777D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67BCA"/>
    <w:rsid w:val="00880022"/>
    <w:rsid w:val="008875A4"/>
    <w:rsid w:val="008B2200"/>
    <w:rsid w:val="008B689B"/>
    <w:rsid w:val="008C2693"/>
    <w:rsid w:val="008D46E8"/>
    <w:rsid w:val="008F2CAF"/>
    <w:rsid w:val="00900C84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5615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3A3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8650E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755C9"/>
    <w:rsid w:val="00D80973"/>
    <w:rsid w:val="00DB3708"/>
    <w:rsid w:val="00DB4C4A"/>
    <w:rsid w:val="00DC2780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21E1"/>
    <w:rsid w:val="00EA4712"/>
    <w:rsid w:val="00EA652C"/>
    <w:rsid w:val="00EB0731"/>
    <w:rsid w:val="00EB0CB7"/>
    <w:rsid w:val="00EC320D"/>
    <w:rsid w:val="00EC4DA4"/>
    <w:rsid w:val="00EC6379"/>
    <w:rsid w:val="00EC6FA4"/>
    <w:rsid w:val="00ED507C"/>
    <w:rsid w:val="00EE38CD"/>
    <w:rsid w:val="00EE6767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732B4F7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f3">
    <w:name w:val="批注文字 字符"/>
    <w:basedOn w:val="a0"/>
    <w:link w:val="af4"/>
    <w:rsid w:val="00486919"/>
    <w:rPr>
      <w:rFonts w:ascii="宋体" w:hAnsi="宋体" w:cs="宋体"/>
      <w:kern w:val="2"/>
      <w:sz w:val="21"/>
      <w:szCs w:val="24"/>
    </w:rPr>
  </w:style>
  <w:style w:type="paragraph" w:styleId="af4">
    <w:name w:val="annotation text"/>
    <w:basedOn w:val="a"/>
    <w:link w:val="af3"/>
    <w:unhideWhenUsed/>
    <w:qFormat/>
    <w:rsid w:val="00486919"/>
    <w:pPr>
      <w:widowControl w:val="0"/>
    </w:pPr>
    <w:rPr>
      <w:kern w:val="2"/>
      <w:sz w:val="21"/>
    </w:rPr>
  </w:style>
  <w:style w:type="character" w:customStyle="1" w:styleId="10">
    <w:name w:val="批注文字 字符1"/>
    <w:basedOn w:val="a0"/>
    <w:uiPriority w:val="99"/>
    <w:semiHidden/>
    <w:rsid w:val="00486919"/>
    <w:rPr>
      <w:rFonts w:ascii="宋体" w:hAnsi="宋体" w:cs="宋体"/>
      <w:sz w:val="24"/>
      <w:szCs w:val="24"/>
    </w:rPr>
  </w:style>
  <w:style w:type="character" w:styleId="af5">
    <w:name w:val="Unresolved Mention"/>
    <w:basedOn w:val="a0"/>
    <w:uiPriority w:val="99"/>
    <w:semiHidden/>
    <w:unhideWhenUsed/>
    <w:rsid w:val="00B865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v.qq.com/x/page/d3224phjaj5.htm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136</Words>
  <Characters>781</Characters>
  <Application>Microsoft Office Word</Application>
  <DocSecurity>0</DocSecurity>
  <PresentationFormat/>
  <Lines>6</Lines>
  <Paragraphs>1</Paragraphs>
  <Slides>0</Slides>
  <Notes>0</Notes>
  <HiddenSlides>0</HiddenSlides>
  <MMClips>0</MMClips>
  <ScaleCrop>false</ScaleCrop>
  <Company>WWW.YlmF.CoM</Company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Effie</cp:lastModifiedBy>
  <cp:revision>3</cp:revision>
  <cp:lastPrinted>2012-10-11T08:46:00Z</cp:lastPrinted>
  <dcterms:created xsi:type="dcterms:W3CDTF">2021-02-01T07:53:00Z</dcterms:created>
  <dcterms:modified xsi:type="dcterms:W3CDTF">2021-02-01T08:05:00Z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