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3"/>
        <w:shd w:val="clear" w:color="auto" w:fill="FFFFFF"/>
        <w:autoSpaceDN w:val="0"/>
        <w:spacing w:before="240" w:beforeLines="100" w:after="240" w:afterLines="100"/>
        <w:jc w:val="center"/>
        <w:textAlignment w:val="baseline"/>
        <w:rPr>
          <w:rFonts w:ascii="微软雅黑" w:hAnsi="微软雅黑" w:eastAsia="微软雅黑"/>
          <w:b/>
          <w:color w:val="EAB300"/>
          <w:sz w:val="32"/>
          <w:szCs w:val="32"/>
        </w:rPr>
      </w:pPr>
      <w:bookmarkStart w:id="0" w:name="_GoBack"/>
      <w:r>
        <w:rPr>
          <w:rFonts w:hint="eastAsia" w:ascii="微软雅黑" w:hAnsi="微软雅黑" w:eastAsia="微软雅黑"/>
          <w:b/>
          <w:sz w:val="32"/>
          <w:szCs w:val="32"/>
        </w:rPr>
        <w:t>一汽-大众摩捷移动出行共享季</w:t>
      </w:r>
    </w:p>
    <w:bookmarkEnd w:id="0"/>
    <w:p>
      <w:pPr>
        <w:textAlignment w:val="baseline"/>
        <w:rPr>
          <w:rFonts w:ascii="微软雅黑" w:hAnsi="微软雅黑" w:eastAsia="微软雅黑"/>
          <w:b/>
          <w:sz w:val="21"/>
          <w:szCs w:val="21"/>
        </w:rPr>
      </w:pPr>
      <w:r>
        <w:rPr>
          <w:rFonts w:hint="eastAsia" w:ascii="微软雅黑" w:hAnsi="微软雅黑" w:eastAsia="微软雅黑"/>
          <w:b/>
          <w:sz w:val="21"/>
          <w:szCs w:val="21"/>
        </w:rPr>
        <w:t>广 告 主：</w:t>
      </w:r>
      <w:r>
        <w:rPr>
          <w:rFonts w:hint="eastAsia" w:ascii="微软雅黑" w:hAnsi="微软雅黑" w:eastAsia="微软雅黑"/>
          <w:sz w:val="21"/>
          <w:szCs w:val="21"/>
        </w:rPr>
        <w:t>一汽-大众 摩捷移动出行</w:t>
      </w:r>
    </w:p>
    <w:p>
      <w:pPr>
        <w:textAlignment w:val="baseline"/>
        <w:rPr>
          <w:rFonts w:ascii="微软雅黑" w:hAnsi="微软雅黑" w:eastAsia="微软雅黑"/>
          <w:b/>
          <w:sz w:val="21"/>
          <w:szCs w:val="21"/>
        </w:rPr>
      </w:pPr>
      <w:r>
        <w:rPr>
          <w:rFonts w:hint="eastAsia" w:ascii="微软雅黑" w:hAnsi="微软雅黑" w:eastAsia="微软雅黑"/>
          <w:b/>
          <w:sz w:val="21"/>
          <w:szCs w:val="21"/>
        </w:rPr>
        <w:t>所属行业：</w:t>
      </w:r>
      <w:r>
        <w:rPr>
          <w:rFonts w:hint="eastAsia" w:ascii="微软雅黑" w:hAnsi="微软雅黑" w:eastAsia="微软雅黑"/>
          <w:sz w:val="21"/>
          <w:szCs w:val="21"/>
        </w:rPr>
        <w:t>汽车行业-</w:t>
      </w:r>
      <w:r>
        <w:rPr>
          <w:rFonts w:hint="eastAsia" w:ascii="微软雅黑" w:hAnsi="微软雅黑" w:eastAsia="微软雅黑"/>
          <w:bCs/>
          <w:sz w:val="21"/>
          <w:szCs w:val="21"/>
        </w:rPr>
        <w:t>移动出行</w:t>
      </w:r>
    </w:p>
    <w:p>
      <w:pPr>
        <w:textAlignment w:val="baseline"/>
        <w:rPr>
          <w:rFonts w:ascii="微软雅黑" w:hAnsi="微软雅黑" w:eastAsia="微软雅黑"/>
          <w:b/>
          <w:sz w:val="21"/>
          <w:szCs w:val="21"/>
        </w:rPr>
      </w:pPr>
      <w:r>
        <w:rPr>
          <w:rFonts w:hint="eastAsia" w:ascii="微软雅黑" w:hAnsi="微软雅黑" w:eastAsia="微软雅黑"/>
          <w:b/>
          <w:sz w:val="21"/>
          <w:szCs w:val="21"/>
        </w:rPr>
        <w:t>执行时间：</w:t>
      </w:r>
      <w:r>
        <w:rPr>
          <w:rFonts w:hint="eastAsia" w:ascii="微软雅黑" w:hAnsi="微软雅黑" w:eastAsia="微软雅黑"/>
          <w:sz w:val="21"/>
          <w:szCs w:val="21"/>
        </w:rPr>
        <w:t>20</w:t>
      </w:r>
      <w:r>
        <w:rPr>
          <w:rFonts w:ascii="微软雅黑" w:hAnsi="微软雅黑" w:eastAsia="微软雅黑"/>
          <w:sz w:val="21"/>
          <w:szCs w:val="21"/>
        </w:rPr>
        <w:t>20</w:t>
      </w:r>
      <w:r>
        <w:rPr>
          <w:rFonts w:hint="eastAsia" w:ascii="微软雅黑" w:hAnsi="微软雅黑" w:eastAsia="微软雅黑"/>
          <w:sz w:val="21"/>
          <w:szCs w:val="21"/>
        </w:rPr>
        <w:t>.06.30-10.08</w:t>
      </w:r>
    </w:p>
    <w:p>
      <w:pPr>
        <w:rPr>
          <w:rFonts w:hint="eastAsia" w:ascii="微软雅黑" w:hAnsi="微软雅黑" w:eastAsia="微软雅黑"/>
          <w:sz w:val="21"/>
          <w:szCs w:val="21"/>
        </w:rPr>
      </w:pPr>
      <w:r>
        <w:rPr>
          <w:rFonts w:hint="eastAsia" w:ascii="微软雅黑" w:hAnsi="微软雅黑" w:eastAsia="微软雅黑"/>
          <w:b/>
          <w:sz w:val="21"/>
          <w:szCs w:val="21"/>
        </w:rPr>
        <w:t>参选类别：</w:t>
      </w:r>
      <w:r>
        <w:rPr>
          <w:rFonts w:hint="eastAsia" w:ascii="微软雅黑" w:hAnsi="微软雅黑" w:eastAsia="微软雅黑"/>
          <w:sz w:val="21"/>
          <w:szCs w:val="21"/>
        </w:rPr>
        <w:t>视频内容营销类</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rPr>
          <w:rFonts w:ascii="微软雅黑" w:hAnsi="微软雅黑" w:eastAsia="微软雅黑"/>
          <w:b/>
          <w:color w:val="0000FF"/>
          <w:sz w:val="28"/>
        </w:rPr>
      </w:pPr>
      <w:r>
        <w:rPr>
          <w:rFonts w:hint="eastAsia" w:ascii="微软雅黑" w:hAnsi="微软雅黑" w:eastAsia="微软雅黑"/>
          <w:b/>
          <w:color w:val="0000FF"/>
          <w:sz w:val="28"/>
        </w:rPr>
        <w:t>营销背景</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摩捷移动出行是一汽-大众旗下的共享汽车品牌，自2018年在长春开放运营后，凭借其取还便捷、车型多样、车况良好等优势迅速发展，积累了坚实的用户基础，短时间内就成长为长春市共享出行的头部品牌，一枝独秀。然而随着市场饱和度的不断提高，品牌随之而面临用户增长缓慢、品牌发展动力不足的问题。</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hint="eastAsia" w:ascii="微软雅黑" w:hAnsi="微软雅黑" w:eastAsia="微软雅黑"/>
          <w:sz w:val="21"/>
          <w:szCs w:val="21"/>
        </w:rPr>
        <w:t>2019年，摩捷出行入驻成都，这个新一线城市拥有丰富的地域文化和旺盛的消费主张，共享出行在这里已经发展到相对成熟的阶段并形成了激烈的竞争格局。摩捷出行想要破局而出，打响品牌知名度，完成一定目标的拉新促活和用户转化，就需要探索出一套适用于成都的营销打法，通过成都特色的大事件营销，迅速吸引当地用户，打开成都局面，为品牌发展注入新的活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color w:val="0000FF"/>
          <w:sz w:val="28"/>
        </w:rPr>
      </w:pPr>
      <w:r>
        <w:rPr>
          <w:rFonts w:hint="eastAsia" w:ascii="微软雅黑" w:hAnsi="微软雅黑" w:eastAsia="微软雅黑"/>
          <w:b/>
          <w:color w:val="0000FF"/>
          <w:sz w:val="28"/>
        </w:rPr>
        <w:t>营销目标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sz w:val="21"/>
          <w:szCs w:val="21"/>
        </w:rPr>
      </w:pPr>
      <w:r>
        <w:rPr>
          <w:rFonts w:ascii="微软雅黑" w:hAnsi="微软雅黑" w:eastAsia="微软雅黑"/>
          <w:sz w:val="21"/>
          <w:szCs w:val="21"/>
        </w:rPr>
        <w:t>以品牌的口吻真正站在用户的角度，直面用户问题，构建用户信任感，树立品牌简单美好出行形象；全面卷入简单出行的通勤一族用利益最有效的和消费者进行深入占领</w:t>
      </w:r>
      <w:r>
        <w:rPr>
          <w:rFonts w:hint="eastAsia" w:ascii="微软雅黑" w:hAnsi="微软雅黑" w:eastAsia="微软雅黑"/>
          <w:sz w:val="21"/>
          <w:szCs w:val="21"/>
        </w:rPr>
        <w:t>。通过系列创意短视频全网病毒性传播，提高品牌知名度，促进用户拉新转化，为破局再填助力。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color w:val="0000FF"/>
          <w:sz w:val="28"/>
        </w:rPr>
      </w:pPr>
      <w:r>
        <w:rPr>
          <w:rFonts w:hint="eastAsia" w:ascii="微软雅黑" w:hAnsi="微软雅黑" w:eastAsia="微软雅黑"/>
          <w:b/>
          <w:color w:val="0000FF"/>
          <w:sz w:val="28"/>
        </w:rPr>
        <w:t>策略与创意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sz w:val="21"/>
          <w:szCs w:val="20"/>
        </w:rPr>
      </w:pPr>
      <w:r>
        <w:rPr>
          <w:rFonts w:hint="eastAsia" w:ascii="微软雅黑" w:hAnsi="微软雅黑" w:eastAsia="微软雅黑"/>
          <w:b/>
          <w:sz w:val="21"/>
          <w:szCs w:val="20"/>
        </w:rPr>
        <w:t>策略：</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
          <w:sz w:val="21"/>
          <w:szCs w:val="20"/>
        </w:rPr>
      </w:pPr>
      <w:r>
        <w:rPr>
          <w:rFonts w:hint="eastAsia" w:ascii="微软雅黑" w:hAnsi="微软雅黑" w:eastAsia="微软雅黑"/>
          <w:bCs/>
          <w:sz w:val="21"/>
          <w:szCs w:val="20"/>
        </w:rPr>
        <w:t>以“一毛钱开摩捷”的极致价格政策为核心创意策略打造“摩捷出行共享季”，瞄准新生力量，打造新一代出行选择。通过3支主题为“一毛钱，开摩捷”的创意视频，以利益的显性表达有效占领客户心智，迅速吸纳新用户，打响品牌知名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0"/>
        </w:rPr>
      </w:pPr>
      <w:r>
        <w:rPr>
          <w:rFonts w:hint="eastAsia" w:ascii="微软雅黑" w:hAnsi="微软雅黑" w:eastAsia="微软雅黑"/>
          <w:b/>
          <w:sz w:val="21"/>
          <w:szCs w:val="20"/>
        </w:rPr>
        <w:t>创意：</w:t>
      </w:r>
      <w:r>
        <w:rPr>
          <w:rFonts w:hint="eastAsia" w:ascii="微软雅黑" w:hAnsi="微软雅黑" w:eastAsia="微软雅黑"/>
          <w:bCs/>
          <w:sz w:val="21"/>
          <w:szCs w:val="20"/>
        </w:rPr>
        <w:t>摩捷出行共享季理念：拥抱全新共享时代。</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ind w:left="0" w:leftChars="0"/>
        <w:textAlignment w:val="baseline"/>
        <w:rPr>
          <w:rFonts w:ascii="微软雅黑" w:hAnsi="微软雅黑" w:eastAsia="微软雅黑"/>
          <w:bCs/>
          <w:sz w:val="21"/>
          <w:szCs w:val="20"/>
        </w:rPr>
      </w:pPr>
      <w:r>
        <w:rPr>
          <w:rFonts w:hint="eastAsia" w:ascii="微软雅黑" w:hAnsi="微软雅黑" w:eastAsia="微软雅黑"/>
          <w:bCs/>
          <w:sz w:val="21"/>
          <w:szCs w:val="20"/>
        </w:rPr>
        <w:t>共享知识新时代：从流量到留存，流量共享式拉新</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ind w:left="0" w:leftChars="0"/>
        <w:textAlignment w:val="baseline"/>
        <w:rPr>
          <w:rFonts w:ascii="微软雅黑" w:hAnsi="微软雅黑" w:eastAsia="微软雅黑"/>
          <w:bCs/>
          <w:sz w:val="21"/>
          <w:szCs w:val="20"/>
        </w:rPr>
      </w:pPr>
      <w:r>
        <w:rPr>
          <w:rFonts w:hint="eastAsia" w:ascii="微软雅黑" w:hAnsi="微软雅黑" w:eastAsia="微软雅黑"/>
          <w:bCs/>
          <w:sz w:val="21"/>
          <w:szCs w:val="20"/>
        </w:rPr>
        <w:t>共享经济指南：推出优惠政策，体验式拉新</w:t>
      </w:r>
    </w:p>
    <w:p>
      <w:pPr>
        <w:keepNext w:val="0"/>
        <w:keepLines w:val="0"/>
        <w:pageBreakBefore w:val="0"/>
        <w:widowControl/>
        <w:numPr>
          <w:numId w:val="0"/>
        </w:numPr>
        <w:kinsoku/>
        <w:wordWrap/>
        <w:overflowPunct/>
        <w:topLinePunct w:val="0"/>
        <w:autoSpaceDE/>
        <w:autoSpaceDN/>
        <w:bidi w:val="0"/>
        <w:adjustRightInd/>
        <w:snapToGrid/>
        <w:spacing w:beforeAutospacing="0" w:afterAutospacing="0"/>
        <w:ind w:left="0" w:leftChars="0"/>
        <w:textAlignment w:val="baseline"/>
        <w:rPr>
          <w:rFonts w:ascii="微软雅黑" w:hAnsi="微软雅黑" w:eastAsia="微软雅黑"/>
          <w:bCs/>
          <w:sz w:val="21"/>
          <w:szCs w:val="20"/>
        </w:rPr>
      </w:pPr>
      <w:r>
        <w:rPr>
          <w:rFonts w:hint="eastAsia" w:ascii="微软雅黑" w:hAnsi="微软雅黑" w:eastAsia="微软雅黑"/>
          <w:bCs/>
          <w:sz w:val="21"/>
          <w:szCs w:val="20"/>
        </w:rPr>
        <w:t>共享健康生活：引领全新共享生活方式，口碑式拉新</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pP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color w:val="0000FF"/>
          <w:sz w:val="28"/>
        </w:rPr>
      </w:pPr>
      <w:r>
        <w:rPr>
          <w:rFonts w:hint="eastAsia" w:ascii="微软雅黑" w:hAnsi="微软雅黑" w:eastAsia="微软雅黑"/>
          <w:b/>
          <w:color w:val="0000FF"/>
          <w:sz w:val="28"/>
        </w:rPr>
        <w:t>执行过程/媒体表现</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sz w:val="21"/>
          <w:szCs w:val="21"/>
        </w:rPr>
      </w:pPr>
      <w:r>
        <w:rPr>
          <w:rFonts w:hint="eastAsia" w:ascii="微软雅黑" w:hAnsi="微软雅黑" w:eastAsia="微软雅黑"/>
          <w:b/>
          <w:sz w:val="21"/>
          <w:szCs w:val="21"/>
        </w:rPr>
        <w:t>阶段1（预热期）：自有媒体矩阵造势，政策发布</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“摩捷出行成都”公众号发布题为《摩捷出行共享季来了~薅羊毛？就1毛》的推文，隆重推出摩捷出行共享季活动的优惠政策和参与方式等基本信息，为活动的引爆铺垫用户基础。</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sz w:val="21"/>
          <w:szCs w:val="21"/>
        </w:rPr>
      </w:pPr>
      <w:r>
        <w:rPr>
          <w:rFonts w:hint="eastAsia" w:ascii="微软雅黑" w:hAnsi="微软雅黑" w:eastAsia="微软雅黑"/>
          <w:b/>
          <w:sz w:val="21"/>
          <w:szCs w:val="21"/>
        </w:rPr>
        <w:t>阶段2（爆发期）：活动理念深入输出，创意视频全网传播，UCG引导输出</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摩捷出行”抖音账号相继发布“一毛钱，开摩捷”创意视频的“购物篇”、“艺人篇”和“红包篇”，同时发布《如果只给你一毛钱，你能干什么的？》的街头采访视频，通过概念深化、反差对比，强化活动的利益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“一毛钱，开摩捷”创意短视频，以一毛钱可以做什么为创意点，分别以网购、街头艺人、抢红包三个场景展开讨论，设置悬念引出主题。视频风格活泼、情节曲折对比强烈、趣味性极强。</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“摩捷出行官方微博”发布“一毛钱开摩捷”活动相关信息，并发起#摩捷地铁好CP#有奖互动话题，引导摩丝们积极参与活动，使用摩捷，并拍照分享，传播助力。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pPr>
      <w:r>
        <w:rPr>
          <w:rFonts w:hint="eastAsia"/>
        </w:rPr>
        <w:drawing>
          <wp:inline distT="0" distB="0" distL="114300" distR="114300">
            <wp:extent cx="2765425" cy="1555750"/>
            <wp:effectExtent l="0" t="0" r="6350" b="6350"/>
            <wp:docPr id="5" name="图片 5" descr="2021-01-15 16-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01-15 16-43-51"/>
                    <pic:cNvPicPr>
                      <a:picLocks noChangeAspect="1"/>
                    </pic:cNvPicPr>
                  </pic:nvPicPr>
                  <pic:blipFill>
                    <a:blip r:embed="rId10"/>
                    <a:stretch>
                      <a:fillRect/>
                    </a:stretch>
                  </pic:blipFill>
                  <pic:spPr>
                    <a:xfrm>
                      <a:off x="0" y="0"/>
                      <a:ext cx="2765425" cy="1555750"/>
                    </a:xfrm>
                    <a:prstGeom prst="rect">
                      <a:avLst/>
                    </a:prstGeom>
                  </pic:spPr>
                </pic:pic>
              </a:graphicData>
            </a:graphic>
          </wp:inline>
        </w:drawing>
      </w:r>
      <w:r>
        <w:rPr>
          <w:rFonts w:hint="eastAsia"/>
        </w:rPr>
        <w:drawing>
          <wp:inline distT="0" distB="0" distL="114300" distR="114300">
            <wp:extent cx="2747010" cy="1545590"/>
            <wp:effectExtent l="0" t="0" r="5715" b="6985"/>
            <wp:docPr id="6" name="图片 6" descr="2021-01-15 16-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1-01-15 16-44-54"/>
                    <pic:cNvPicPr>
                      <a:picLocks noChangeAspect="1"/>
                    </pic:cNvPicPr>
                  </pic:nvPicPr>
                  <pic:blipFill>
                    <a:blip r:embed="rId11"/>
                    <a:stretch>
                      <a:fillRect/>
                    </a:stretch>
                  </pic:blipFill>
                  <pic:spPr>
                    <a:xfrm>
                      <a:off x="0" y="0"/>
                      <a:ext cx="2747010" cy="154559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pPr>
      <w:r>
        <w:drawing>
          <wp:inline distT="0" distB="0" distL="114300" distR="114300">
            <wp:extent cx="1583055" cy="2921635"/>
            <wp:effectExtent l="0" t="0" r="762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583055" cy="2921635"/>
                    </a:xfrm>
                    <a:prstGeom prst="rect">
                      <a:avLst/>
                    </a:prstGeom>
                    <a:noFill/>
                    <a:ln>
                      <a:noFill/>
                    </a:ln>
                  </pic:spPr>
                </pic:pic>
              </a:graphicData>
            </a:graphic>
          </wp:inline>
        </w:drawing>
      </w:r>
      <w:r>
        <w:drawing>
          <wp:inline distT="0" distB="0" distL="114300" distR="114300">
            <wp:extent cx="1873250" cy="29254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873250" cy="2925445"/>
                    </a:xfrm>
                    <a:prstGeom prst="rect">
                      <a:avLst/>
                    </a:prstGeom>
                    <a:noFill/>
                    <a:ln>
                      <a:noFill/>
                    </a:ln>
                  </pic:spPr>
                </pic:pic>
              </a:graphicData>
            </a:graphic>
          </wp:inline>
        </w:drawing>
      </w:r>
      <w:r>
        <w:drawing>
          <wp:inline distT="0" distB="0" distL="114300" distR="114300">
            <wp:extent cx="2166620" cy="2910205"/>
            <wp:effectExtent l="0" t="0" r="508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166620" cy="291020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hint="eastAsia" w:ascii="微软雅黑" w:hAnsi="微软雅黑" w:eastAsia="微软雅黑"/>
          <w:bCs/>
          <w:sz w:val="21"/>
          <w:szCs w:val="21"/>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视频链接：</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购物篇：</w:t>
      </w:r>
      <w:r>
        <w:fldChar w:fldCharType="begin"/>
      </w:r>
      <w:r>
        <w:instrText xml:space="preserve"> HYPERLINK "https://www.bilibili.com/video/BV1PU4y147bV/" </w:instrText>
      </w:r>
      <w:r>
        <w:fldChar w:fldCharType="separate"/>
      </w:r>
      <w:r>
        <w:rPr>
          <w:rStyle w:val="15"/>
          <w:rFonts w:hint="eastAsia" w:ascii="微软雅黑" w:hAnsi="微软雅黑" w:eastAsia="微软雅黑"/>
          <w:bCs/>
          <w:sz w:val="21"/>
          <w:szCs w:val="21"/>
        </w:rPr>
        <w:t>https://www.bilibili.com/video/BV1PU4y147bV/</w:t>
      </w:r>
      <w:r>
        <w:rPr>
          <w:rStyle w:val="15"/>
          <w:rFonts w:hint="eastAsia" w:ascii="微软雅黑" w:hAnsi="微软雅黑" w:eastAsia="微软雅黑"/>
          <w:bCs/>
          <w:sz w:val="21"/>
          <w:szCs w:val="21"/>
        </w:rPr>
        <w:fldChar w:fldCharType="end"/>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红包篇：</w:t>
      </w:r>
      <w:r>
        <w:fldChar w:fldCharType="begin"/>
      </w:r>
      <w:r>
        <w:instrText xml:space="preserve"> HYPERLINK "https://www.bilibili.com/video/BV1Az4y1S7BX/" </w:instrText>
      </w:r>
      <w:r>
        <w:fldChar w:fldCharType="separate"/>
      </w:r>
      <w:r>
        <w:rPr>
          <w:rStyle w:val="15"/>
          <w:rFonts w:hint="eastAsia" w:ascii="微软雅黑" w:hAnsi="微软雅黑" w:eastAsia="微软雅黑"/>
          <w:bCs/>
          <w:sz w:val="21"/>
          <w:szCs w:val="21"/>
        </w:rPr>
        <w:t>https://www.bilibili.com/video/BV1Az4y1S7BX/</w:t>
      </w:r>
      <w:r>
        <w:rPr>
          <w:rStyle w:val="15"/>
          <w:rFonts w:hint="eastAsia" w:ascii="微软雅黑" w:hAnsi="微软雅黑" w:eastAsia="微软雅黑"/>
          <w:bCs/>
          <w:sz w:val="21"/>
          <w:szCs w:val="21"/>
        </w:rPr>
        <w:fldChar w:fldCharType="end"/>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1"/>
        </w:rPr>
      </w:pPr>
      <w:r>
        <w:rPr>
          <w:rFonts w:hint="eastAsia" w:ascii="微软雅黑" w:hAnsi="微软雅黑" w:eastAsia="微软雅黑"/>
          <w:bCs/>
          <w:sz w:val="21"/>
          <w:szCs w:val="21"/>
        </w:rPr>
        <w:t>艺人篇：</w:t>
      </w:r>
      <w:r>
        <w:fldChar w:fldCharType="begin"/>
      </w:r>
      <w:r>
        <w:instrText xml:space="preserve"> HYPERLINK "https://www.bilibili.com/video/BV1Bp4y1x7LV/" </w:instrText>
      </w:r>
      <w:r>
        <w:fldChar w:fldCharType="separate"/>
      </w:r>
      <w:r>
        <w:rPr>
          <w:rStyle w:val="15"/>
          <w:rFonts w:hint="eastAsia" w:ascii="微软雅黑" w:hAnsi="微软雅黑" w:eastAsia="微软雅黑"/>
          <w:bCs/>
          <w:sz w:val="21"/>
          <w:szCs w:val="21"/>
        </w:rPr>
        <w:t>https://www.bilibili.com/video/BV1Bp4y1x7LV/</w:t>
      </w:r>
      <w:r>
        <w:rPr>
          <w:rStyle w:val="15"/>
          <w:rFonts w:hint="eastAsia" w:ascii="微软雅黑" w:hAnsi="微软雅黑" w:eastAsia="微软雅黑"/>
          <w:bCs/>
          <w:sz w:val="21"/>
          <w:szCs w:val="21"/>
        </w:rPr>
        <w:fldChar w:fldCharType="end"/>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sz w:val="21"/>
          <w:szCs w:val="21"/>
        </w:rPr>
      </w:pPr>
      <w:r>
        <w:rPr>
          <w:rFonts w:hint="eastAsia" w:ascii="微软雅黑" w:hAnsi="微软雅黑" w:eastAsia="微软雅黑"/>
          <w:b/>
          <w:sz w:val="21"/>
          <w:szCs w:val="21"/>
        </w:rPr>
        <w:t>阶段3（延续期）：活动总结</w:t>
      </w:r>
    </w:p>
    <w:p>
      <w:pPr>
        <w:keepNext w:val="0"/>
        <w:keepLines w:val="0"/>
        <w:pageBreakBefore w:val="0"/>
        <w:widowControl/>
        <w:kinsoku/>
        <w:wordWrap/>
        <w:overflowPunct/>
        <w:topLinePunct w:val="0"/>
        <w:autoSpaceDE/>
        <w:autoSpaceDN/>
        <w:bidi w:val="0"/>
        <w:adjustRightInd/>
        <w:snapToGrid/>
        <w:spacing w:before="100" w:beforeAutospacing="1" w:after="100" w:afterAutospacing="1"/>
        <w:textAlignment w:val="baseline"/>
        <w:rPr>
          <w:rFonts w:ascii="微软雅黑" w:hAnsi="微软雅黑" w:eastAsia="微软雅黑"/>
          <w:bCs/>
          <w:sz w:val="21"/>
          <w:szCs w:val="21"/>
        </w:rPr>
      </w:pPr>
      <w:r>
        <w:rPr>
          <w:rFonts w:hint="eastAsia" w:ascii="微软雅黑" w:hAnsi="微软雅黑" w:eastAsia="微软雅黑"/>
          <w:bCs/>
          <w:sz w:val="21"/>
          <w:szCs w:val="21"/>
        </w:rPr>
        <w:t>“摩捷出行”公众号发布题为《摩捷出行共享季高能收官，未来精彩福利无限》的总结文章，回顾共享季活动，细数活动中的温暖故事和精彩瞬间，引起讨论，长尾效应。</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
          <w:color w:val="0000FF"/>
          <w:sz w:val="28"/>
        </w:rPr>
      </w:pPr>
      <w:r>
        <w:rPr>
          <w:rFonts w:hint="eastAsia" w:ascii="微软雅黑" w:hAnsi="微软雅黑" w:eastAsia="微软雅黑"/>
          <w:b/>
          <w:color w:val="0000FF"/>
          <w:sz w:val="28"/>
        </w:rPr>
        <w:t>营销效果与市场反馈</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0"/>
        </w:rPr>
      </w:pPr>
      <w:r>
        <w:rPr>
          <w:rFonts w:hint="eastAsia" w:ascii="微软雅黑" w:hAnsi="微软雅黑" w:eastAsia="微软雅黑"/>
          <w:bCs/>
          <w:sz w:val="21"/>
          <w:szCs w:val="20"/>
        </w:rPr>
        <w:t>摩捷出行共享季强势输出</w:t>
      </w:r>
      <w:r>
        <w:rPr>
          <w:rFonts w:hint="eastAsia" w:ascii="微软雅黑" w:hAnsi="微软雅黑" w:eastAsia="微软雅黑"/>
          <w:b/>
          <w:sz w:val="21"/>
          <w:szCs w:val="20"/>
        </w:rPr>
        <w:t>3个月</w:t>
      </w:r>
      <w:r>
        <w:rPr>
          <w:rFonts w:hint="eastAsia" w:ascii="微软雅黑" w:hAnsi="微软雅黑" w:eastAsia="微软雅黑"/>
          <w:bCs/>
          <w:sz w:val="21"/>
          <w:szCs w:val="20"/>
        </w:rPr>
        <w:t>，共</w:t>
      </w:r>
      <w:r>
        <w:rPr>
          <w:rFonts w:hint="eastAsia" w:ascii="微软雅黑" w:hAnsi="微软雅黑" w:eastAsia="微软雅黑"/>
          <w:b/>
          <w:sz w:val="21"/>
          <w:szCs w:val="20"/>
        </w:rPr>
        <w:t>93天</w:t>
      </w:r>
      <w:r>
        <w:rPr>
          <w:rFonts w:hint="eastAsia" w:ascii="微软雅黑" w:hAnsi="微软雅黑" w:eastAsia="微软雅黑"/>
          <w:bCs/>
          <w:sz w:val="21"/>
          <w:szCs w:val="20"/>
        </w:rPr>
        <w:t>，活动车辆</w:t>
      </w:r>
      <w:r>
        <w:rPr>
          <w:rFonts w:hint="eastAsia" w:ascii="微软雅黑" w:hAnsi="微软雅黑" w:eastAsia="微软雅黑"/>
          <w:b/>
          <w:sz w:val="21"/>
          <w:szCs w:val="20"/>
        </w:rPr>
        <w:t>5000辆</w:t>
      </w:r>
      <w:r>
        <w:rPr>
          <w:rFonts w:hint="eastAsia" w:ascii="微软雅黑" w:hAnsi="微软雅黑" w:eastAsia="微软雅黑"/>
          <w:bCs/>
          <w:sz w:val="21"/>
          <w:szCs w:val="20"/>
        </w:rPr>
        <w:t>，累计</w:t>
      </w:r>
      <w:r>
        <w:rPr>
          <w:rFonts w:hint="eastAsia" w:ascii="微软雅黑" w:hAnsi="微软雅黑" w:eastAsia="微软雅黑"/>
          <w:b/>
          <w:sz w:val="21"/>
          <w:szCs w:val="20"/>
        </w:rPr>
        <w:t>20余万</w:t>
      </w:r>
      <w:r>
        <w:rPr>
          <w:rFonts w:hint="eastAsia" w:ascii="微软雅黑" w:hAnsi="微软雅黑" w:eastAsia="微软雅黑"/>
          <w:bCs/>
          <w:sz w:val="21"/>
          <w:szCs w:val="20"/>
        </w:rPr>
        <w:t>用户畅享“共享季”</w:t>
      </w:r>
      <w:r>
        <w:rPr>
          <w:rFonts w:hint="eastAsia" w:ascii="微软雅黑" w:hAnsi="微软雅黑" w:eastAsia="微软雅黑"/>
          <w:b/>
          <w:sz w:val="21"/>
          <w:szCs w:val="20"/>
        </w:rPr>
        <w:t>；</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bCs/>
          <w:sz w:val="21"/>
          <w:szCs w:val="20"/>
        </w:rPr>
      </w:pPr>
      <w:r>
        <w:rPr>
          <w:rFonts w:hint="eastAsia" w:ascii="微软雅黑" w:hAnsi="微软雅黑" w:eastAsia="微软雅黑"/>
          <w:bCs/>
          <w:sz w:val="21"/>
          <w:szCs w:val="20"/>
        </w:rPr>
        <w:t>达成有效用户留存</w:t>
      </w:r>
      <w:r>
        <w:rPr>
          <w:rFonts w:hint="eastAsia" w:ascii="微软雅黑" w:hAnsi="微软雅黑" w:eastAsia="微软雅黑"/>
          <w:b/>
          <w:sz w:val="21"/>
          <w:szCs w:val="20"/>
        </w:rPr>
        <w:t>7万+，</w:t>
      </w:r>
      <w:r>
        <w:rPr>
          <w:rFonts w:hint="eastAsia" w:ascii="微软雅黑" w:hAnsi="微软雅黑" w:eastAsia="微软雅黑"/>
          <w:bCs/>
          <w:sz w:val="21"/>
          <w:szCs w:val="20"/>
        </w:rPr>
        <w:t>摩捷出行成都微信公众号增粉</w:t>
      </w:r>
      <w:r>
        <w:rPr>
          <w:rFonts w:hint="eastAsia" w:ascii="微软雅黑" w:hAnsi="微软雅黑" w:eastAsia="微软雅黑"/>
          <w:b/>
          <w:sz w:val="21"/>
          <w:szCs w:val="20"/>
        </w:rPr>
        <w:t>3万+</w:t>
      </w:r>
      <w:r>
        <w:rPr>
          <w:rFonts w:hint="eastAsia" w:ascii="微软雅黑" w:hAnsi="微软雅黑" w:eastAsia="微软雅黑"/>
          <w:bCs/>
          <w:sz w:val="21"/>
          <w:szCs w:val="20"/>
        </w:rPr>
        <w:t>；</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left="0" w:leftChars="0"/>
        <w:textAlignment w:val="baseline"/>
        <w:rPr>
          <w:rFonts w:ascii="微软雅黑" w:hAnsi="微软雅黑" w:eastAsia="微软雅黑"/>
          <w:color w:val="FF0000"/>
          <w:szCs w:val="21"/>
        </w:rPr>
      </w:pPr>
      <w:r>
        <w:rPr>
          <w:rFonts w:hint="eastAsia" w:ascii="微软雅黑" w:hAnsi="微软雅黑" w:eastAsia="微软雅黑"/>
          <w:bCs/>
          <w:sz w:val="21"/>
          <w:szCs w:val="20"/>
        </w:rPr>
        <w:t>《一毛钱，开摩捷》系列创意短片在</w:t>
      </w:r>
      <w:r>
        <w:rPr>
          <w:rFonts w:hint="eastAsia" w:ascii="微软雅黑" w:hAnsi="微软雅黑" w:eastAsia="微软雅黑"/>
          <w:bCs/>
          <w:sz w:val="21"/>
          <w:szCs w:val="20"/>
          <w:lang w:eastAsia="zh-Hans"/>
        </w:rPr>
        <w:t>全渠道曝光</w:t>
      </w:r>
      <w:r>
        <w:rPr>
          <w:rFonts w:hint="eastAsia" w:ascii="微软雅黑" w:hAnsi="微软雅黑" w:eastAsia="微软雅黑"/>
          <w:bCs/>
          <w:sz w:val="21"/>
          <w:szCs w:val="20"/>
        </w:rPr>
        <w:t>突破 74 万，完成 KPI 的 112%。</w:t>
      </w:r>
    </w:p>
    <w:sectPr>
      <w:headerReference r:id="rId5" w:type="first"/>
      <w:footerReference r:id="rId8" w:type="first"/>
      <w:headerReference r:id="rId3" w:type="default"/>
      <w:footerReference r:id="rId6" w:type="default"/>
      <w:headerReference r:id="rId4" w:type="even"/>
      <w:footerReference r:id="rId7" w:type="even"/>
      <w:pgSz w:w="11906" w:h="16838"/>
      <w:pgMar w:top="720" w:right="1196" w:bottom="624" w:left="1701" w:header="468"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微软雅黑" w:hAnsi="微软雅黑" w:eastAsia="微软雅黑"/>
        <w:color w:val="333333"/>
        <w:sz w:val="21"/>
      </w:rPr>
    </w:pPr>
    <w:r>
      <w:rPr>
        <w:b/>
        <w:color w:val="333333"/>
        <w:sz w:val="21"/>
      </w:rPr>
      <w:drawing>
        <wp:inline distT="0" distB="0" distL="0" distR="0">
          <wp:extent cx="776605" cy="3778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hint="eastAsia" w:ascii="微软雅黑" w:hAnsi="微软雅黑" w:eastAsia="微软雅黑"/>
        <w:color w:val="333333"/>
        <w:sz w:val="21"/>
      </w:rPr>
      <w:t>第</w:t>
    </w:r>
    <w:r>
      <w:rPr>
        <w:rFonts w:ascii="微软雅黑" w:hAnsi="微软雅黑" w:eastAsia="微软雅黑"/>
        <w:color w:val="333333"/>
        <w:sz w:val="21"/>
      </w:rPr>
      <w:t>12</w:t>
    </w:r>
    <w:r>
      <w:rPr>
        <w:rFonts w:hint="eastAsia" w:ascii="微软雅黑" w:hAnsi="微软雅黑" w:eastAsia="微软雅黑"/>
        <w:color w:val="333333"/>
        <w:sz w:val="21"/>
      </w:rPr>
      <w:t>届金鼠标数字营销大赛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CE"/>
    <w:rsid w:val="00020E7A"/>
    <w:rsid w:val="00024497"/>
    <w:rsid w:val="00046CF7"/>
    <w:rsid w:val="000532E1"/>
    <w:rsid w:val="00056E4C"/>
    <w:rsid w:val="0006079A"/>
    <w:rsid w:val="000631F9"/>
    <w:rsid w:val="00071CE5"/>
    <w:rsid w:val="000724F0"/>
    <w:rsid w:val="0007509B"/>
    <w:rsid w:val="00077EC5"/>
    <w:rsid w:val="000915E6"/>
    <w:rsid w:val="00097129"/>
    <w:rsid w:val="000979A5"/>
    <w:rsid w:val="000A3EB7"/>
    <w:rsid w:val="000B2399"/>
    <w:rsid w:val="000D05FE"/>
    <w:rsid w:val="000D6DC9"/>
    <w:rsid w:val="000E10C0"/>
    <w:rsid w:val="000E18A5"/>
    <w:rsid w:val="000E2A45"/>
    <w:rsid w:val="000F07ED"/>
    <w:rsid w:val="000F4F10"/>
    <w:rsid w:val="000F5168"/>
    <w:rsid w:val="000F63B2"/>
    <w:rsid w:val="00106EA3"/>
    <w:rsid w:val="0010732C"/>
    <w:rsid w:val="00114DD5"/>
    <w:rsid w:val="001265C9"/>
    <w:rsid w:val="00131A61"/>
    <w:rsid w:val="00136B4D"/>
    <w:rsid w:val="00142184"/>
    <w:rsid w:val="001458CE"/>
    <w:rsid w:val="00146A94"/>
    <w:rsid w:val="001540DA"/>
    <w:rsid w:val="00172A27"/>
    <w:rsid w:val="001731D8"/>
    <w:rsid w:val="00173E91"/>
    <w:rsid w:val="00176817"/>
    <w:rsid w:val="00181C7B"/>
    <w:rsid w:val="00184006"/>
    <w:rsid w:val="00192A5B"/>
    <w:rsid w:val="00194762"/>
    <w:rsid w:val="00195220"/>
    <w:rsid w:val="001954B4"/>
    <w:rsid w:val="0019737F"/>
    <w:rsid w:val="001A500D"/>
    <w:rsid w:val="001C4334"/>
    <w:rsid w:val="001D11F3"/>
    <w:rsid w:val="001D2E2D"/>
    <w:rsid w:val="001E12DA"/>
    <w:rsid w:val="001E38F1"/>
    <w:rsid w:val="001E6133"/>
    <w:rsid w:val="001F17F1"/>
    <w:rsid w:val="001F36FC"/>
    <w:rsid w:val="001F4270"/>
    <w:rsid w:val="0020719F"/>
    <w:rsid w:val="0021277F"/>
    <w:rsid w:val="002208F6"/>
    <w:rsid w:val="0022117C"/>
    <w:rsid w:val="00234B61"/>
    <w:rsid w:val="0023746F"/>
    <w:rsid w:val="002405B6"/>
    <w:rsid w:val="00250580"/>
    <w:rsid w:val="00252186"/>
    <w:rsid w:val="00255B1F"/>
    <w:rsid w:val="00262A77"/>
    <w:rsid w:val="002707E7"/>
    <w:rsid w:val="00270EF0"/>
    <w:rsid w:val="002712AF"/>
    <w:rsid w:val="00274F8A"/>
    <w:rsid w:val="002826E2"/>
    <w:rsid w:val="00290500"/>
    <w:rsid w:val="002A004E"/>
    <w:rsid w:val="002A44B4"/>
    <w:rsid w:val="002B0CDA"/>
    <w:rsid w:val="002B1FC2"/>
    <w:rsid w:val="002E7E41"/>
    <w:rsid w:val="002F2AF3"/>
    <w:rsid w:val="002F3A4B"/>
    <w:rsid w:val="002F7E7A"/>
    <w:rsid w:val="003056B8"/>
    <w:rsid w:val="00311DCD"/>
    <w:rsid w:val="00317BD4"/>
    <w:rsid w:val="00320B24"/>
    <w:rsid w:val="003219F7"/>
    <w:rsid w:val="00334623"/>
    <w:rsid w:val="003548BE"/>
    <w:rsid w:val="00361FEC"/>
    <w:rsid w:val="00362043"/>
    <w:rsid w:val="00365FAB"/>
    <w:rsid w:val="00370F49"/>
    <w:rsid w:val="00371D9E"/>
    <w:rsid w:val="00371F8B"/>
    <w:rsid w:val="00386E93"/>
    <w:rsid w:val="0038758A"/>
    <w:rsid w:val="003A2FD7"/>
    <w:rsid w:val="003A3097"/>
    <w:rsid w:val="003A3802"/>
    <w:rsid w:val="003B69CD"/>
    <w:rsid w:val="003C78A2"/>
    <w:rsid w:val="003E2E89"/>
    <w:rsid w:val="003E42EA"/>
    <w:rsid w:val="003E5177"/>
    <w:rsid w:val="003F1321"/>
    <w:rsid w:val="003F1D64"/>
    <w:rsid w:val="003F3BB6"/>
    <w:rsid w:val="003F3F93"/>
    <w:rsid w:val="003F410F"/>
    <w:rsid w:val="003F4BD3"/>
    <w:rsid w:val="00404490"/>
    <w:rsid w:val="00407F5C"/>
    <w:rsid w:val="00407FAE"/>
    <w:rsid w:val="004109EA"/>
    <w:rsid w:val="00423117"/>
    <w:rsid w:val="00426569"/>
    <w:rsid w:val="00426D8C"/>
    <w:rsid w:val="00443C7A"/>
    <w:rsid w:val="004452BA"/>
    <w:rsid w:val="00451221"/>
    <w:rsid w:val="00453929"/>
    <w:rsid w:val="004555F7"/>
    <w:rsid w:val="00462CFD"/>
    <w:rsid w:val="00464EA7"/>
    <w:rsid w:val="004651A5"/>
    <w:rsid w:val="004767D7"/>
    <w:rsid w:val="0048060F"/>
    <w:rsid w:val="0048122B"/>
    <w:rsid w:val="00484916"/>
    <w:rsid w:val="004861A7"/>
    <w:rsid w:val="0048758B"/>
    <w:rsid w:val="00491A67"/>
    <w:rsid w:val="00492C50"/>
    <w:rsid w:val="004A4904"/>
    <w:rsid w:val="004C539E"/>
    <w:rsid w:val="004D05BB"/>
    <w:rsid w:val="004D3EF9"/>
    <w:rsid w:val="004D53A9"/>
    <w:rsid w:val="004E459E"/>
    <w:rsid w:val="004E704D"/>
    <w:rsid w:val="004F1399"/>
    <w:rsid w:val="004F7523"/>
    <w:rsid w:val="005002D8"/>
    <w:rsid w:val="00506B17"/>
    <w:rsid w:val="00507EB8"/>
    <w:rsid w:val="0052080E"/>
    <w:rsid w:val="005344CB"/>
    <w:rsid w:val="00535A1F"/>
    <w:rsid w:val="005479C8"/>
    <w:rsid w:val="00547E1C"/>
    <w:rsid w:val="005504E6"/>
    <w:rsid w:val="0055479D"/>
    <w:rsid w:val="00567477"/>
    <w:rsid w:val="0057565D"/>
    <w:rsid w:val="005764AD"/>
    <w:rsid w:val="0058033D"/>
    <w:rsid w:val="00582F7D"/>
    <w:rsid w:val="005A539D"/>
    <w:rsid w:val="005A56AE"/>
    <w:rsid w:val="005A697D"/>
    <w:rsid w:val="005B2564"/>
    <w:rsid w:val="005B6389"/>
    <w:rsid w:val="005C011B"/>
    <w:rsid w:val="005C16B2"/>
    <w:rsid w:val="005D5D19"/>
    <w:rsid w:val="005D614B"/>
    <w:rsid w:val="005D77D7"/>
    <w:rsid w:val="005E3D19"/>
    <w:rsid w:val="005E4E84"/>
    <w:rsid w:val="00612290"/>
    <w:rsid w:val="006126FE"/>
    <w:rsid w:val="00613CE9"/>
    <w:rsid w:val="00642F29"/>
    <w:rsid w:val="00644994"/>
    <w:rsid w:val="00650F34"/>
    <w:rsid w:val="0065606B"/>
    <w:rsid w:val="0065759C"/>
    <w:rsid w:val="00661A8D"/>
    <w:rsid w:val="006707FE"/>
    <w:rsid w:val="0067611E"/>
    <w:rsid w:val="006853C8"/>
    <w:rsid w:val="00693C3F"/>
    <w:rsid w:val="006955F5"/>
    <w:rsid w:val="006A24F1"/>
    <w:rsid w:val="006A3304"/>
    <w:rsid w:val="006B5BB6"/>
    <w:rsid w:val="006C16A7"/>
    <w:rsid w:val="006C1733"/>
    <w:rsid w:val="006D2064"/>
    <w:rsid w:val="006D4934"/>
    <w:rsid w:val="006D5766"/>
    <w:rsid w:val="006F421E"/>
    <w:rsid w:val="006F662D"/>
    <w:rsid w:val="007040B0"/>
    <w:rsid w:val="00710B89"/>
    <w:rsid w:val="00715AD3"/>
    <w:rsid w:val="00716B53"/>
    <w:rsid w:val="0072102A"/>
    <w:rsid w:val="0072725D"/>
    <w:rsid w:val="0073004D"/>
    <w:rsid w:val="0073428A"/>
    <w:rsid w:val="007365E4"/>
    <w:rsid w:val="00753753"/>
    <w:rsid w:val="007538EE"/>
    <w:rsid w:val="00764220"/>
    <w:rsid w:val="0079238C"/>
    <w:rsid w:val="00793F18"/>
    <w:rsid w:val="00795109"/>
    <w:rsid w:val="007A0451"/>
    <w:rsid w:val="007B2D27"/>
    <w:rsid w:val="007C0828"/>
    <w:rsid w:val="007C3F70"/>
    <w:rsid w:val="007C4C7A"/>
    <w:rsid w:val="007D5451"/>
    <w:rsid w:val="007D76B6"/>
    <w:rsid w:val="007E2B9D"/>
    <w:rsid w:val="007F6422"/>
    <w:rsid w:val="0080439E"/>
    <w:rsid w:val="00812085"/>
    <w:rsid w:val="00812A8A"/>
    <w:rsid w:val="00813515"/>
    <w:rsid w:val="008159A4"/>
    <w:rsid w:val="00820C09"/>
    <w:rsid w:val="00823822"/>
    <w:rsid w:val="00825032"/>
    <w:rsid w:val="00830061"/>
    <w:rsid w:val="00832432"/>
    <w:rsid w:val="008326D5"/>
    <w:rsid w:val="00833986"/>
    <w:rsid w:val="0085738D"/>
    <w:rsid w:val="008612D4"/>
    <w:rsid w:val="008674D7"/>
    <w:rsid w:val="00880022"/>
    <w:rsid w:val="008875A4"/>
    <w:rsid w:val="008B2200"/>
    <w:rsid w:val="008B689B"/>
    <w:rsid w:val="008C2693"/>
    <w:rsid w:val="008F2CAF"/>
    <w:rsid w:val="00902EA3"/>
    <w:rsid w:val="0090431A"/>
    <w:rsid w:val="009076EA"/>
    <w:rsid w:val="00910C5D"/>
    <w:rsid w:val="00911F7D"/>
    <w:rsid w:val="00913B2E"/>
    <w:rsid w:val="00915DD8"/>
    <w:rsid w:val="009205FC"/>
    <w:rsid w:val="009215B7"/>
    <w:rsid w:val="00932225"/>
    <w:rsid w:val="00932353"/>
    <w:rsid w:val="00946CB6"/>
    <w:rsid w:val="009573AC"/>
    <w:rsid w:val="00970C56"/>
    <w:rsid w:val="0097433A"/>
    <w:rsid w:val="00976708"/>
    <w:rsid w:val="0098226A"/>
    <w:rsid w:val="009823A9"/>
    <w:rsid w:val="00983853"/>
    <w:rsid w:val="009849FB"/>
    <w:rsid w:val="00993AA4"/>
    <w:rsid w:val="009B0E2C"/>
    <w:rsid w:val="009B796F"/>
    <w:rsid w:val="009C6E37"/>
    <w:rsid w:val="009E0D6A"/>
    <w:rsid w:val="009E6D94"/>
    <w:rsid w:val="009F7D3B"/>
    <w:rsid w:val="00A03263"/>
    <w:rsid w:val="00A043BB"/>
    <w:rsid w:val="00A0550C"/>
    <w:rsid w:val="00A05BD7"/>
    <w:rsid w:val="00A11FF6"/>
    <w:rsid w:val="00A13235"/>
    <w:rsid w:val="00A15A3E"/>
    <w:rsid w:val="00A15DCA"/>
    <w:rsid w:val="00A17315"/>
    <w:rsid w:val="00A24029"/>
    <w:rsid w:val="00A260D7"/>
    <w:rsid w:val="00A26AE6"/>
    <w:rsid w:val="00A27228"/>
    <w:rsid w:val="00A35C7F"/>
    <w:rsid w:val="00A3778A"/>
    <w:rsid w:val="00A37970"/>
    <w:rsid w:val="00A44A15"/>
    <w:rsid w:val="00A51A67"/>
    <w:rsid w:val="00A52343"/>
    <w:rsid w:val="00A54EAE"/>
    <w:rsid w:val="00A56181"/>
    <w:rsid w:val="00A57B51"/>
    <w:rsid w:val="00A631B1"/>
    <w:rsid w:val="00A71293"/>
    <w:rsid w:val="00A71CB7"/>
    <w:rsid w:val="00A72FFF"/>
    <w:rsid w:val="00A73B4E"/>
    <w:rsid w:val="00A74660"/>
    <w:rsid w:val="00A829A2"/>
    <w:rsid w:val="00A83F45"/>
    <w:rsid w:val="00A849B8"/>
    <w:rsid w:val="00A86FCA"/>
    <w:rsid w:val="00AB367B"/>
    <w:rsid w:val="00AB41BF"/>
    <w:rsid w:val="00AB5A65"/>
    <w:rsid w:val="00AB7EE6"/>
    <w:rsid w:val="00AC6E5A"/>
    <w:rsid w:val="00AD1334"/>
    <w:rsid w:val="00AD1E2C"/>
    <w:rsid w:val="00AD58E1"/>
    <w:rsid w:val="00AE7F81"/>
    <w:rsid w:val="00AF0F77"/>
    <w:rsid w:val="00AF1D91"/>
    <w:rsid w:val="00B03FD0"/>
    <w:rsid w:val="00B04546"/>
    <w:rsid w:val="00B05B17"/>
    <w:rsid w:val="00B24DCC"/>
    <w:rsid w:val="00B25274"/>
    <w:rsid w:val="00B27391"/>
    <w:rsid w:val="00B35B50"/>
    <w:rsid w:val="00B36BD0"/>
    <w:rsid w:val="00B40529"/>
    <w:rsid w:val="00B413D5"/>
    <w:rsid w:val="00B5241D"/>
    <w:rsid w:val="00B54EBC"/>
    <w:rsid w:val="00B71E01"/>
    <w:rsid w:val="00B93BD6"/>
    <w:rsid w:val="00B93E3B"/>
    <w:rsid w:val="00BA0329"/>
    <w:rsid w:val="00BA7554"/>
    <w:rsid w:val="00BB0E07"/>
    <w:rsid w:val="00BB1A99"/>
    <w:rsid w:val="00BC1804"/>
    <w:rsid w:val="00BC7577"/>
    <w:rsid w:val="00BD5747"/>
    <w:rsid w:val="00BD741B"/>
    <w:rsid w:val="00BD7FD3"/>
    <w:rsid w:val="00BE28C0"/>
    <w:rsid w:val="00BF2065"/>
    <w:rsid w:val="00BF6726"/>
    <w:rsid w:val="00C00168"/>
    <w:rsid w:val="00C04E7B"/>
    <w:rsid w:val="00C078EC"/>
    <w:rsid w:val="00C171FB"/>
    <w:rsid w:val="00C272F9"/>
    <w:rsid w:val="00C40E03"/>
    <w:rsid w:val="00C5015C"/>
    <w:rsid w:val="00C516C8"/>
    <w:rsid w:val="00C657FA"/>
    <w:rsid w:val="00C73B42"/>
    <w:rsid w:val="00C93159"/>
    <w:rsid w:val="00C96025"/>
    <w:rsid w:val="00CA397B"/>
    <w:rsid w:val="00CA426C"/>
    <w:rsid w:val="00CB2251"/>
    <w:rsid w:val="00CB2938"/>
    <w:rsid w:val="00CB29C6"/>
    <w:rsid w:val="00CB462E"/>
    <w:rsid w:val="00CB4A74"/>
    <w:rsid w:val="00CC24FE"/>
    <w:rsid w:val="00CC70FB"/>
    <w:rsid w:val="00CE55AC"/>
    <w:rsid w:val="00D13BC3"/>
    <w:rsid w:val="00D14F03"/>
    <w:rsid w:val="00D409BB"/>
    <w:rsid w:val="00D5007A"/>
    <w:rsid w:val="00D5598B"/>
    <w:rsid w:val="00D56BD0"/>
    <w:rsid w:val="00D63679"/>
    <w:rsid w:val="00D6725D"/>
    <w:rsid w:val="00D71A2E"/>
    <w:rsid w:val="00D731FC"/>
    <w:rsid w:val="00D80973"/>
    <w:rsid w:val="00DB3708"/>
    <w:rsid w:val="00DB4C4A"/>
    <w:rsid w:val="00DC32E7"/>
    <w:rsid w:val="00DC397E"/>
    <w:rsid w:val="00DD56E4"/>
    <w:rsid w:val="00DE76F1"/>
    <w:rsid w:val="00E004F9"/>
    <w:rsid w:val="00E21168"/>
    <w:rsid w:val="00E23547"/>
    <w:rsid w:val="00E26E63"/>
    <w:rsid w:val="00E336C0"/>
    <w:rsid w:val="00E40EE7"/>
    <w:rsid w:val="00E457D7"/>
    <w:rsid w:val="00E46527"/>
    <w:rsid w:val="00E52687"/>
    <w:rsid w:val="00E569E4"/>
    <w:rsid w:val="00E5768D"/>
    <w:rsid w:val="00E60CF7"/>
    <w:rsid w:val="00E60DF3"/>
    <w:rsid w:val="00E6205B"/>
    <w:rsid w:val="00E745ED"/>
    <w:rsid w:val="00E77E2B"/>
    <w:rsid w:val="00E8120B"/>
    <w:rsid w:val="00E81E0A"/>
    <w:rsid w:val="00E846BA"/>
    <w:rsid w:val="00E85951"/>
    <w:rsid w:val="00E86C47"/>
    <w:rsid w:val="00E92CC7"/>
    <w:rsid w:val="00E93D45"/>
    <w:rsid w:val="00EA4712"/>
    <w:rsid w:val="00EA652C"/>
    <w:rsid w:val="00EB0731"/>
    <w:rsid w:val="00EC320D"/>
    <w:rsid w:val="00EC4DA4"/>
    <w:rsid w:val="00EC6379"/>
    <w:rsid w:val="00ED507C"/>
    <w:rsid w:val="00EE38CD"/>
    <w:rsid w:val="00EE6D2C"/>
    <w:rsid w:val="00EE72D7"/>
    <w:rsid w:val="00F0134F"/>
    <w:rsid w:val="00F22C99"/>
    <w:rsid w:val="00F35569"/>
    <w:rsid w:val="00F3618F"/>
    <w:rsid w:val="00F4008B"/>
    <w:rsid w:val="00F41E61"/>
    <w:rsid w:val="00F46282"/>
    <w:rsid w:val="00F503C8"/>
    <w:rsid w:val="00F56689"/>
    <w:rsid w:val="00F821BF"/>
    <w:rsid w:val="00F853FB"/>
    <w:rsid w:val="00FA4FF9"/>
    <w:rsid w:val="00FB3C62"/>
    <w:rsid w:val="00FB6FEC"/>
    <w:rsid w:val="00FC3853"/>
    <w:rsid w:val="00FC53DE"/>
    <w:rsid w:val="00FC629F"/>
    <w:rsid w:val="00FC74F1"/>
    <w:rsid w:val="00FC7652"/>
    <w:rsid w:val="00FD2192"/>
    <w:rsid w:val="00FD7838"/>
    <w:rsid w:val="00FD7E55"/>
    <w:rsid w:val="00FE1360"/>
    <w:rsid w:val="00FE497C"/>
    <w:rsid w:val="00FE70B2"/>
    <w:rsid w:val="00FE7398"/>
    <w:rsid w:val="05A50F20"/>
    <w:rsid w:val="079948EB"/>
    <w:rsid w:val="08994DE6"/>
    <w:rsid w:val="09FA2AB3"/>
    <w:rsid w:val="0E743D0C"/>
    <w:rsid w:val="1C0D32D0"/>
    <w:rsid w:val="2F716079"/>
    <w:rsid w:val="3F623EED"/>
    <w:rsid w:val="416534BF"/>
    <w:rsid w:val="4FF15B61"/>
    <w:rsid w:val="50D11134"/>
    <w:rsid w:val="54484473"/>
    <w:rsid w:val="597D36D6"/>
    <w:rsid w:val="7D5A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cs="Times New Roman"/>
      <w:b/>
      <w:kern w:val="36"/>
      <w:sz w:val="4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240" w:lineRule="atLeast"/>
      <w:ind w:left="2160"/>
    </w:pPr>
    <w:rPr>
      <w:rFonts w:ascii="Arial" w:hAnsi="Arial" w:cs="Times New Roman"/>
      <w:color w:val="000000"/>
      <w:szCs w:val="20"/>
      <w:lang w:eastAsia="en-US"/>
    </w:rPr>
  </w:style>
  <w:style w:type="paragraph" w:styleId="4">
    <w:name w:val="Plain Text"/>
    <w:basedOn w:val="1"/>
    <w:qFormat/>
    <w:uiPriority w:val="0"/>
    <w:rPr>
      <w:rFonts w:ascii="Arial" w:hAnsi="Arial" w:cs="Times New Roman"/>
      <w:sz w:val="18"/>
      <w:szCs w:val="20"/>
    </w:rPr>
  </w:style>
  <w:style w:type="paragraph" w:styleId="5">
    <w:name w:val="Balloon Text"/>
    <w:basedOn w:val="1"/>
    <w:link w:val="26"/>
    <w:unhideWhenUsed/>
    <w:qFormat/>
    <w:uiPriority w:val="99"/>
    <w:rPr>
      <w:sz w:val="18"/>
      <w:szCs w:val="18"/>
    </w:rPr>
  </w:style>
  <w:style w:type="paragraph" w:styleId="6">
    <w:name w:val="footer"/>
    <w:basedOn w:val="1"/>
    <w:qFormat/>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20"/>
    </w:rPr>
  </w:style>
  <w:style w:type="paragraph" w:styleId="8">
    <w:name w:val="Normal (Web)"/>
    <w:basedOn w:val="1"/>
    <w:qFormat/>
    <w:uiPriority w:val="0"/>
    <w:pPr>
      <w:spacing w:before="100" w:beforeAutospacing="1" w:after="100" w:afterAutospacing="1"/>
    </w:pPr>
    <w:rPr>
      <w:rFonts w:cs="Times New Roman"/>
      <w:szCs w:val="20"/>
    </w:rPr>
  </w:style>
  <w:style w:type="paragraph" w:styleId="9">
    <w:name w:val="Title"/>
    <w:basedOn w:val="1"/>
    <w:link w:val="18"/>
    <w:qFormat/>
    <w:uiPriority w:val="0"/>
    <w:pPr>
      <w:jc w:val="center"/>
    </w:pPr>
    <w:rPr>
      <w:rFonts w:ascii="Times New Roman" w:hAnsi="Times New Roman" w:cs="Times New Roman"/>
      <w:b/>
      <w:kern w:val="2"/>
      <w:sz w:val="28"/>
      <w:szCs w:val="20"/>
      <w:lang w:eastAsia="en-U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unhideWhenUsed/>
    <w:qFormat/>
    <w:uiPriority w:val="99"/>
    <w:rPr>
      <w:color w:val="800080"/>
      <w:u w:val="single"/>
    </w:rPr>
  </w:style>
  <w:style w:type="character" w:styleId="16">
    <w:name w:val="Emphasis"/>
    <w:basedOn w:val="12"/>
    <w:qFormat/>
    <w:uiPriority w:val="0"/>
    <w:rPr>
      <w:i/>
    </w:rPr>
  </w:style>
  <w:style w:type="character" w:styleId="17">
    <w:name w:val="Hyperlink"/>
    <w:basedOn w:val="12"/>
    <w:qFormat/>
    <w:uiPriority w:val="0"/>
    <w:rPr>
      <w:color w:val="0000FF"/>
      <w:u w:val="single"/>
    </w:rPr>
  </w:style>
  <w:style w:type="character" w:customStyle="1" w:styleId="18">
    <w:name w:val="标题 Char"/>
    <w:basedOn w:val="12"/>
    <w:link w:val="9"/>
    <w:qFormat/>
    <w:uiPriority w:val="0"/>
    <w:rPr>
      <w:b/>
      <w:sz w:val="28"/>
      <w:lang w:eastAsia="en-US"/>
    </w:rPr>
  </w:style>
  <w:style w:type="character" w:customStyle="1" w:styleId="19">
    <w:name w:val="bottom1"/>
    <w:basedOn w:val="12"/>
    <w:qFormat/>
    <w:uiPriority w:val="0"/>
    <w:rPr>
      <w:color w:val="6E6E6E"/>
    </w:rPr>
  </w:style>
  <w:style w:type="character" w:customStyle="1" w:styleId="20">
    <w:name w:val="apple-converted-space"/>
    <w:basedOn w:val="12"/>
    <w:qFormat/>
    <w:uiPriority w:val="0"/>
  </w:style>
  <w:style w:type="character" w:customStyle="1" w:styleId="21">
    <w:name w:val="apple-style-span"/>
    <w:basedOn w:val="12"/>
    <w:qFormat/>
    <w:uiPriority w:val="0"/>
  </w:style>
  <w:style w:type="paragraph" w:customStyle="1" w:styleId="22">
    <w:name w:val="列出段落1"/>
    <w:basedOn w:val="1"/>
    <w:qFormat/>
    <w:uiPriority w:val="34"/>
    <w:pPr>
      <w:widowControl w:val="0"/>
      <w:ind w:firstLine="420" w:firstLineChars="200"/>
      <w:jc w:val="both"/>
    </w:pPr>
    <w:rPr>
      <w:rFonts w:ascii="Calibri" w:hAnsi="Calibri" w:cs="Times New Roman"/>
      <w:kern w:val="2"/>
      <w:sz w:val="21"/>
      <w:szCs w:val="20"/>
    </w:rPr>
  </w:style>
  <w:style w:type="paragraph" w:customStyle="1" w:styleId="23">
    <w:name w:val="p0"/>
    <w:basedOn w:val="1"/>
    <w:qFormat/>
    <w:uiPriority w:val="0"/>
    <w:pPr>
      <w:jc w:val="both"/>
    </w:pPr>
    <w:rPr>
      <w:rFonts w:ascii="Times New Roman" w:hAnsi="Times New Roman" w:cs="Times New Roman"/>
      <w:sz w:val="21"/>
      <w:szCs w:val="20"/>
    </w:rPr>
  </w:style>
  <w:style w:type="paragraph" w:customStyle="1" w:styleId="24">
    <w:name w:val="css"/>
    <w:basedOn w:val="1"/>
    <w:qFormat/>
    <w:uiPriority w:val="0"/>
    <w:pPr>
      <w:spacing w:before="100" w:beforeAutospacing="1" w:after="100" w:afterAutospacing="1"/>
    </w:pPr>
    <w:rPr>
      <w:rFonts w:cs="Times New Roman"/>
      <w:color w:val="0F0000"/>
      <w:sz w:val="18"/>
      <w:szCs w:val="20"/>
    </w:rPr>
  </w:style>
  <w:style w:type="paragraph" w:customStyle="1" w:styleId="25">
    <w:name w:val="清單段落"/>
    <w:basedOn w:val="1"/>
    <w:qFormat/>
    <w:uiPriority w:val="0"/>
    <w:pPr>
      <w:widowControl w:val="0"/>
      <w:ind w:left="720"/>
      <w:jc w:val="both"/>
    </w:pPr>
    <w:rPr>
      <w:rFonts w:ascii="Times New Roman" w:hAnsi="Times New Roman" w:cs="Times New Roman"/>
      <w:kern w:val="2"/>
      <w:sz w:val="21"/>
      <w:szCs w:val="20"/>
    </w:rPr>
  </w:style>
  <w:style w:type="character" w:customStyle="1" w:styleId="26">
    <w:name w:val="批注框文本 Char"/>
    <w:basedOn w:val="12"/>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340</Words>
  <Characters>1943</Characters>
  <Lines>16</Lines>
  <Paragraphs>4</Paragraphs>
  <TotalTime>3</TotalTime>
  <ScaleCrop>false</ScaleCrop>
  <LinksUpToDate>false</LinksUpToDate>
  <CharactersWithSpaces>2279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2015-11-23T23:28:00Z</dcterms:created>
  <dc:creator>雨林木风</dc:creator>
  <cp:lastModifiedBy>韩旭</cp:lastModifiedBy>
  <cp:lastPrinted>2012-10-12T00:46:00Z</cp:lastPrinted>
  <dcterms:modified xsi:type="dcterms:W3CDTF">2021-02-03T06:02:33Z</dcterms:modified>
  <dc:title>No</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