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kinsoku/>
        <w:wordWrap/>
        <w:overflowPunct/>
        <w:topLinePunct w:val="0"/>
        <w:autoSpaceDE/>
        <w:autoSpaceDN/>
        <w:bidi w:val="0"/>
        <w:adjustRightInd/>
        <w:snapToGrid/>
        <w:spacing w:before="313" w:beforeLines="100" w:after="313" w:afterLines="100"/>
        <w:ind w:firstLine="0" w:firstLineChars="0"/>
        <w:jc w:val="center"/>
        <w:textAlignment w:val="baseline"/>
        <w:rPr>
          <w:rFonts w:ascii="微软雅黑" w:hAnsi="微软雅黑" w:eastAsia="微软雅黑"/>
          <w:b/>
          <w:bCs/>
          <w:sz w:val="32"/>
          <w:szCs w:val="32"/>
        </w:rPr>
      </w:pPr>
      <w:r>
        <w:rPr>
          <w:rFonts w:hint="eastAsia" w:ascii="微软雅黑" w:hAnsi="微软雅黑" w:eastAsia="微软雅黑"/>
          <w:b/>
          <w:bCs/>
          <w:sz w:val="32"/>
          <w:szCs w:val="32"/>
        </w:rPr>
        <w:t>2</w:t>
      </w:r>
      <w:r>
        <w:rPr>
          <w:rFonts w:ascii="微软雅黑" w:hAnsi="微软雅黑" w:eastAsia="微软雅黑"/>
          <w:b/>
          <w:bCs/>
          <w:sz w:val="32"/>
          <w:szCs w:val="32"/>
        </w:rPr>
        <w:t>020</w:t>
      </w:r>
      <w:r>
        <w:rPr>
          <w:rFonts w:hint="eastAsia" w:ascii="微软雅黑" w:hAnsi="微软雅黑" w:eastAsia="微软雅黑"/>
          <w:b/>
          <w:bCs/>
          <w:sz w:val="32"/>
          <w:szCs w:val="32"/>
        </w:rPr>
        <w:t>年一汽-大众新C</w:t>
      </w:r>
      <w:r>
        <w:rPr>
          <w:rFonts w:ascii="微软雅黑" w:hAnsi="微软雅黑" w:eastAsia="微软雅黑"/>
          <w:b/>
          <w:bCs/>
          <w:sz w:val="32"/>
          <w:szCs w:val="32"/>
        </w:rPr>
        <w:t>C</w:t>
      </w:r>
      <w:r>
        <w:rPr>
          <w:rFonts w:hint="eastAsia" w:ascii="微软雅黑" w:hAnsi="微软雅黑" w:eastAsia="微软雅黑"/>
          <w:b/>
          <w:bCs/>
          <w:sz w:val="32"/>
          <w:szCs w:val="32"/>
        </w:rPr>
        <w:t>家族预售上市传播</w:t>
      </w:r>
    </w:p>
    <w:p>
      <w:pPr>
        <w:keepNext w:val="0"/>
        <w:keepLines w:val="0"/>
        <w:pageBreakBefore w:val="0"/>
        <w:kinsoku/>
        <w:wordWrap/>
        <w:overflowPunct/>
        <w:topLinePunct w:val="0"/>
        <w:autoSpaceDE/>
        <w:autoSpaceDN/>
        <w:bidi w:val="0"/>
        <w:adjustRightInd/>
        <w:snapToGrid/>
        <w:ind w:firstLine="0" w:firstLineChars="0"/>
        <w:textAlignment w:val="baseline"/>
        <w:rPr>
          <w:rFonts w:ascii="微软雅黑" w:hAnsi="微软雅黑" w:eastAsia="微软雅黑"/>
          <w:b/>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一汽-大众</w:t>
      </w:r>
    </w:p>
    <w:p>
      <w:pPr>
        <w:keepNext w:val="0"/>
        <w:keepLines w:val="0"/>
        <w:pageBreakBefore w:val="0"/>
        <w:kinsoku/>
        <w:wordWrap/>
        <w:overflowPunct/>
        <w:topLinePunct w:val="0"/>
        <w:autoSpaceDE/>
        <w:autoSpaceDN/>
        <w:bidi w:val="0"/>
        <w:adjustRightInd/>
        <w:snapToGrid/>
        <w:ind w:firstLine="0" w:firstLineChars="0"/>
        <w:textAlignment w:val="baseline"/>
        <w:rPr>
          <w:rFonts w:ascii="微软雅黑" w:hAnsi="微软雅黑" w:eastAsia="微软雅黑"/>
          <w:b/>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汽车</w:t>
      </w:r>
    </w:p>
    <w:p>
      <w:pPr>
        <w:keepNext w:val="0"/>
        <w:keepLines w:val="0"/>
        <w:pageBreakBefore w:val="0"/>
        <w:kinsoku/>
        <w:wordWrap/>
        <w:overflowPunct/>
        <w:topLinePunct w:val="0"/>
        <w:autoSpaceDE/>
        <w:autoSpaceDN/>
        <w:bidi w:val="0"/>
        <w:adjustRightInd/>
        <w:snapToGrid/>
        <w:ind w:firstLine="0" w:firstLineChars="0"/>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w:t>
      </w:r>
      <w:r>
        <w:rPr>
          <w:rFonts w:ascii="微软雅黑" w:hAnsi="微软雅黑" w:eastAsia="微软雅黑"/>
          <w:sz w:val="21"/>
          <w:szCs w:val="21"/>
        </w:rPr>
        <w:t>020.08</w:t>
      </w:r>
      <w:r>
        <w:rPr>
          <w:rFonts w:hint="eastAsia" w:ascii="微软雅黑" w:hAnsi="微软雅黑" w:eastAsia="微软雅黑"/>
          <w:sz w:val="21"/>
          <w:szCs w:val="21"/>
        </w:rPr>
        <w:t>-</w:t>
      </w:r>
      <w:r>
        <w:rPr>
          <w:rFonts w:ascii="微软雅黑" w:hAnsi="微软雅黑" w:eastAsia="微软雅黑"/>
          <w:sz w:val="21"/>
          <w:szCs w:val="21"/>
        </w:rPr>
        <w:t>12</w:t>
      </w:r>
    </w:p>
    <w:p>
      <w:pPr>
        <w:keepNext w:val="0"/>
        <w:keepLines w:val="0"/>
        <w:pageBreakBefore w:val="0"/>
        <w:kinsoku/>
        <w:wordWrap/>
        <w:overflowPunct/>
        <w:topLinePunct w:val="0"/>
        <w:autoSpaceDE/>
        <w:autoSpaceDN/>
        <w:bidi w:val="0"/>
        <w:adjustRightInd/>
        <w:snapToGrid/>
        <w:spacing w:after="240"/>
        <w:ind w:firstLine="0" w:firstLineChars="0"/>
        <w:textAlignment w:val="baseline"/>
        <w:rPr>
          <w:rFonts w:ascii="微软雅黑" w:hAnsi="微软雅黑" w:eastAsia="微软雅黑"/>
          <w:b/>
          <w:color w:val="0000FF"/>
        </w:rPr>
      </w:pPr>
      <w:r>
        <w:rPr>
          <w:rFonts w:hint="eastAsia" w:ascii="微软雅黑" w:hAnsi="微软雅黑" w:eastAsia="微软雅黑"/>
          <w:b/>
          <w:sz w:val="21"/>
          <w:szCs w:val="21"/>
        </w:rPr>
        <w:t>参选类别：</w:t>
      </w:r>
      <w:r>
        <w:rPr>
          <w:rFonts w:hint="eastAsia" w:ascii="微软雅黑" w:hAnsi="微软雅黑" w:eastAsia="微软雅黑"/>
          <w:color w:val="auto"/>
          <w:sz w:val="21"/>
          <w:szCs w:val="21"/>
        </w:rPr>
        <w:t>跨媒体整合类</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color w:val="0000FF"/>
          <w:sz w:val="28"/>
        </w:rPr>
      </w:pPr>
      <w:r>
        <w:rPr>
          <w:rFonts w:hint="eastAsia" w:ascii="微软雅黑" w:hAnsi="微软雅黑" w:eastAsia="微软雅黑"/>
          <w:b/>
          <w:color w:val="0000FF"/>
          <w:sz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sz w:val="21"/>
          <w:szCs w:val="21"/>
          <w:highlight w:val="none"/>
        </w:rPr>
      </w:pPr>
      <w:r>
        <w:rPr>
          <w:rFonts w:hint="eastAsia" w:ascii="微软雅黑" w:hAnsi="微软雅黑" w:eastAsia="微软雅黑"/>
          <w:sz w:val="21"/>
          <w:szCs w:val="21"/>
        </w:rPr>
        <w:t>2</w:t>
      </w:r>
      <w:r>
        <w:rPr>
          <w:rFonts w:ascii="微软雅黑" w:hAnsi="微软雅黑" w:eastAsia="微软雅黑"/>
          <w:sz w:val="21"/>
          <w:szCs w:val="21"/>
        </w:rPr>
        <w:t>020</w:t>
      </w:r>
      <w:r>
        <w:rPr>
          <w:rFonts w:hint="eastAsia" w:ascii="微软雅黑" w:hAnsi="微软雅黑" w:eastAsia="微软雅黑"/>
          <w:sz w:val="21"/>
          <w:szCs w:val="21"/>
        </w:rPr>
        <w:t>年大众</w:t>
      </w:r>
      <w:r>
        <w:rPr>
          <w:rFonts w:ascii="微软雅黑" w:hAnsi="微软雅黑" w:eastAsia="微软雅黑"/>
          <w:sz w:val="21"/>
          <w:szCs w:val="21"/>
        </w:rPr>
        <w:t>CC上市十年焕新改款，</w:t>
      </w:r>
      <w:r>
        <w:rPr>
          <w:rFonts w:hint="eastAsia" w:ascii="微软雅黑" w:hAnsi="微软雅黑" w:eastAsia="微软雅黑"/>
          <w:sz w:val="21"/>
          <w:szCs w:val="21"/>
        </w:rPr>
        <w:t>作为引领品牌向上的旗舰车型，通过新物种猎装车的引入，</w:t>
      </w:r>
      <w:r>
        <w:rPr>
          <w:rFonts w:hint="eastAsia" w:ascii="微软雅黑" w:hAnsi="微软雅黑" w:eastAsia="微软雅黑"/>
          <w:b/>
          <w:sz w:val="21"/>
          <w:szCs w:val="21"/>
          <w:highlight w:val="none"/>
        </w:rPr>
        <w:t>打造家族概念，为用户提供多样的“限量版生活”</w:t>
      </w:r>
      <w:r>
        <w:rPr>
          <w:rFonts w:hint="eastAsia" w:ascii="微软雅黑" w:hAnsi="微软雅黑" w:eastAsia="微软雅黑"/>
          <w:sz w:val="21"/>
          <w:szCs w:val="21"/>
          <w:highlight w:val="none"/>
        </w:rPr>
        <w:t>。</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sz w:val="21"/>
          <w:szCs w:val="21"/>
        </w:rPr>
      </w:pPr>
      <w:r>
        <w:rPr>
          <w:rFonts w:hint="eastAsia" w:ascii="微软雅黑" w:hAnsi="微软雅黑" w:eastAsia="微软雅黑"/>
          <w:sz w:val="21"/>
          <w:szCs w:val="21"/>
        </w:rPr>
        <w:t>就市场情况来看，新</w:t>
      </w:r>
      <w:r>
        <w:rPr>
          <w:rFonts w:ascii="微软雅黑" w:hAnsi="微软雅黑" w:eastAsia="微软雅黑"/>
          <w:sz w:val="21"/>
          <w:szCs w:val="21"/>
        </w:rPr>
        <w:t>CC</w:t>
      </w:r>
      <w:r>
        <w:rPr>
          <w:rFonts w:hint="eastAsia" w:ascii="微软雅黑" w:hAnsi="微软雅黑" w:eastAsia="微软雅黑"/>
          <w:sz w:val="21"/>
          <w:szCs w:val="21"/>
        </w:rPr>
        <w:t>家族的</w:t>
      </w:r>
      <w:r>
        <w:rPr>
          <w:rFonts w:ascii="微软雅黑" w:hAnsi="微软雅黑" w:eastAsia="微软雅黑"/>
          <w:sz w:val="21"/>
          <w:szCs w:val="21"/>
        </w:rPr>
        <w:t>上市</w:t>
      </w:r>
      <w:r>
        <w:rPr>
          <w:rFonts w:hint="eastAsia" w:ascii="微软雅黑" w:hAnsi="微软雅黑" w:eastAsia="微软雅黑"/>
          <w:sz w:val="21"/>
          <w:szCs w:val="21"/>
        </w:rPr>
        <w:t>面临着</w:t>
      </w:r>
      <w:r>
        <w:rPr>
          <w:rFonts w:hint="eastAsia" w:ascii="微软雅黑" w:hAnsi="微软雅黑" w:eastAsia="微软雅黑"/>
          <w:b/>
          <w:sz w:val="21"/>
          <w:szCs w:val="21"/>
        </w:rPr>
        <w:t>三大挑战：</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Cs w:val="21"/>
          <w:highlight w:val="none"/>
        </w:rPr>
      </w:pPr>
      <w:r>
        <w:rPr>
          <w:rFonts w:hint="eastAsia" w:ascii="微软雅黑" w:hAnsi="微软雅黑" w:eastAsia="微软雅黑"/>
          <w:b/>
          <w:szCs w:val="21"/>
          <w:highlight w:val="none"/>
          <w:lang w:val="en-US" w:eastAsia="zh-CN"/>
        </w:rPr>
        <w:t>1、</w:t>
      </w:r>
      <w:r>
        <w:rPr>
          <w:rFonts w:hint="eastAsia" w:ascii="微软雅黑" w:hAnsi="微软雅黑" w:eastAsia="微软雅黑"/>
          <w:b/>
          <w:szCs w:val="21"/>
          <w:highlight w:val="none"/>
        </w:rPr>
        <w:t>国内猎装车尚属小众车型，市场导入期沟通成本相对较高：</w:t>
      </w:r>
      <w:r>
        <w:rPr>
          <w:rFonts w:hint="eastAsia" w:ascii="微软雅黑" w:hAnsi="微软雅黑" w:eastAsia="微软雅黑"/>
          <w:szCs w:val="21"/>
          <w:highlight w:val="none"/>
        </w:rPr>
        <w:t>从搜索引擎中能获取猎装车信息匮乏，市场认知度低；猎装车和</w:t>
      </w:r>
      <w:r>
        <w:rPr>
          <w:rFonts w:ascii="微软雅黑" w:hAnsi="微软雅黑" w:eastAsia="微软雅黑"/>
          <w:szCs w:val="21"/>
          <w:highlight w:val="none"/>
        </w:rPr>
        <w:t>旅行车车型相似</w:t>
      </w:r>
      <w:r>
        <w:rPr>
          <w:rFonts w:hint="eastAsia" w:ascii="微软雅黑" w:hAnsi="微软雅黑" w:eastAsia="微软雅黑"/>
          <w:szCs w:val="21"/>
          <w:highlight w:val="none"/>
        </w:rPr>
        <w:t>，普通用户对这两个概念难以区分；从蔚揽沃尔沃</w:t>
      </w:r>
      <w:r>
        <w:rPr>
          <w:rFonts w:ascii="微软雅黑" w:hAnsi="微软雅黑" w:eastAsia="微软雅黑"/>
          <w:szCs w:val="21"/>
          <w:highlight w:val="none"/>
        </w:rPr>
        <w:t>V60代表车型销量看</w:t>
      </w:r>
      <w:r>
        <w:rPr>
          <w:rFonts w:hint="eastAsia" w:ascii="微软雅黑" w:hAnsi="微软雅黑" w:eastAsia="微软雅黑"/>
          <w:szCs w:val="21"/>
          <w:highlight w:val="none"/>
        </w:rPr>
        <w:t>，旅行车等小众车型市场的接受度并不高，这就导致上市需要花大量的精力导入猎装概念；</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Cs w:val="21"/>
          <w:highlight w:val="none"/>
        </w:rPr>
      </w:pPr>
      <w:r>
        <w:rPr>
          <w:rFonts w:hint="eastAsia" w:ascii="微软雅黑" w:hAnsi="微软雅黑" w:eastAsia="微软雅黑"/>
          <w:b/>
          <w:bCs/>
          <w:szCs w:val="21"/>
          <w:highlight w:val="none"/>
          <w:lang w:val="en-US" w:eastAsia="zh-CN"/>
        </w:rPr>
        <w:t>2、</w:t>
      </w:r>
      <w:r>
        <w:rPr>
          <w:rFonts w:hint="eastAsia" w:ascii="微软雅黑" w:hAnsi="微软雅黑" w:eastAsia="微软雅黑"/>
          <w:b/>
          <w:szCs w:val="21"/>
          <w:highlight w:val="none"/>
        </w:rPr>
        <w:t>豪华阵营价格下探明显，向下蚕食市场；</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szCs w:val="21"/>
          <w:highlight w:val="none"/>
          <w:lang w:eastAsia="zh-CN"/>
        </w:rPr>
      </w:pPr>
      <w:r>
        <w:rPr>
          <w:rFonts w:hint="eastAsia" w:ascii="微软雅黑" w:hAnsi="微软雅黑" w:eastAsia="微软雅黑"/>
          <w:b/>
          <w:szCs w:val="21"/>
          <w:highlight w:val="none"/>
          <w:lang w:val="en-US" w:eastAsia="zh-CN"/>
        </w:rPr>
        <w:t>3、</w:t>
      </w:r>
      <w:r>
        <w:rPr>
          <w:rFonts w:ascii="微软雅黑" w:hAnsi="微软雅黑" w:eastAsia="微软雅黑"/>
          <w:b/>
          <w:szCs w:val="21"/>
          <w:highlight w:val="none"/>
        </w:rPr>
        <w:t>B级豪华及高端阵营升级换代节奏加快，加剧细分市场竞争</w:t>
      </w:r>
      <w:r>
        <w:rPr>
          <w:rFonts w:hint="eastAsia" w:ascii="微软雅黑" w:hAnsi="微软雅黑" w:eastAsia="微软雅黑"/>
          <w:b/>
          <w:szCs w:val="21"/>
          <w:highlight w:val="none"/>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sz w:val="21"/>
          <w:szCs w:val="21"/>
        </w:rPr>
      </w:pPr>
      <w:r>
        <w:rPr>
          <w:rFonts w:hint="eastAsia" w:ascii="微软雅黑" w:hAnsi="微软雅黑" w:eastAsia="微软雅黑"/>
          <w:sz w:val="21"/>
          <w:szCs w:val="21"/>
        </w:rPr>
        <w:t>但与此同时，新</w:t>
      </w:r>
      <w:r>
        <w:rPr>
          <w:rFonts w:ascii="微软雅黑" w:hAnsi="微软雅黑" w:eastAsia="微软雅黑"/>
          <w:sz w:val="21"/>
          <w:szCs w:val="21"/>
        </w:rPr>
        <w:t>CC</w:t>
      </w:r>
      <w:r>
        <w:rPr>
          <w:rFonts w:hint="eastAsia" w:ascii="微软雅黑" w:hAnsi="微软雅黑" w:eastAsia="微软雅黑"/>
          <w:sz w:val="21"/>
          <w:szCs w:val="21"/>
        </w:rPr>
        <w:t>家族</w:t>
      </w:r>
      <w:r>
        <w:rPr>
          <w:rFonts w:ascii="微软雅黑" w:hAnsi="微软雅黑" w:eastAsia="微软雅黑"/>
          <w:sz w:val="21"/>
          <w:szCs w:val="21"/>
        </w:rPr>
        <w:t>上市</w:t>
      </w:r>
      <w:r>
        <w:rPr>
          <w:rFonts w:hint="eastAsia" w:ascii="微软雅黑" w:hAnsi="微软雅黑" w:eastAsia="微软雅黑"/>
          <w:sz w:val="21"/>
          <w:szCs w:val="21"/>
        </w:rPr>
        <w:t>也</w:t>
      </w:r>
      <w:r>
        <w:rPr>
          <w:rFonts w:ascii="微软雅黑" w:hAnsi="微软雅黑" w:eastAsia="微软雅黑"/>
          <w:sz w:val="21"/>
          <w:szCs w:val="21"/>
        </w:rPr>
        <w:t>有</w:t>
      </w:r>
      <w:r>
        <w:rPr>
          <w:rFonts w:ascii="微软雅黑" w:hAnsi="微软雅黑" w:eastAsia="微软雅黑"/>
          <w:b/>
          <w:sz w:val="21"/>
          <w:szCs w:val="21"/>
        </w:rPr>
        <w:t>三大机会点：</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Cs w:val="21"/>
          <w:highlight w:val="none"/>
        </w:rPr>
      </w:pPr>
      <w:r>
        <w:rPr>
          <w:rFonts w:hint="eastAsia" w:ascii="微软雅黑" w:hAnsi="微软雅黑" w:eastAsia="微软雅黑"/>
          <w:b/>
          <w:szCs w:val="21"/>
          <w:highlight w:val="none"/>
          <w:lang w:val="en-US" w:eastAsia="zh-CN"/>
        </w:rPr>
        <w:t>1、</w:t>
      </w:r>
      <w:r>
        <w:rPr>
          <w:rFonts w:ascii="微软雅黑" w:hAnsi="微软雅黑" w:eastAsia="微软雅黑"/>
          <w:b/>
          <w:szCs w:val="21"/>
          <w:highlight w:val="none"/>
        </w:rPr>
        <w:t>产品来看，新CC家族的上市，带来SHBR的同时，产品力得到极大提升，同时产品重定位性价比将得到提升</w:t>
      </w:r>
      <w:r>
        <w:rPr>
          <w:rFonts w:hint="eastAsia" w:ascii="微软雅黑" w:hAnsi="微软雅黑" w:eastAsia="微软雅黑"/>
          <w:b/>
          <w:szCs w:val="21"/>
          <w:highlight w:val="none"/>
        </w:rPr>
        <w:t>；</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Cs w:val="21"/>
          <w:highlight w:val="none"/>
        </w:rPr>
      </w:pPr>
      <w:r>
        <w:rPr>
          <w:rFonts w:hint="eastAsia" w:ascii="微软雅黑" w:hAnsi="微软雅黑" w:eastAsia="微软雅黑"/>
          <w:b/>
          <w:szCs w:val="21"/>
          <w:highlight w:val="none"/>
          <w:lang w:val="en-US" w:eastAsia="zh-CN"/>
        </w:rPr>
        <w:t>2、</w:t>
      </w:r>
      <w:r>
        <w:rPr>
          <w:rFonts w:ascii="微软雅黑" w:hAnsi="微软雅黑" w:eastAsia="微软雅黑"/>
          <w:b/>
          <w:szCs w:val="21"/>
          <w:highlight w:val="none"/>
        </w:rPr>
        <w:t>市场来看，B级车市场结构持续增长，个性化，增换购等机会为CC营销带来机会；</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szCs w:val="21"/>
          <w:highlight w:val="none"/>
          <w:lang w:eastAsia="zh-CN"/>
        </w:rPr>
      </w:pPr>
      <w:r>
        <w:rPr>
          <w:rFonts w:hint="eastAsia" w:ascii="微软雅黑" w:hAnsi="微软雅黑" w:eastAsia="微软雅黑"/>
          <w:b/>
          <w:szCs w:val="21"/>
          <w:highlight w:val="none"/>
          <w:lang w:val="en-US" w:eastAsia="zh-CN"/>
        </w:rPr>
        <w:t>3、</w:t>
      </w:r>
      <w:r>
        <w:rPr>
          <w:rFonts w:ascii="微软雅黑" w:hAnsi="微软雅黑" w:eastAsia="微软雅黑"/>
          <w:b/>
          <w:szCs w:val="21"/>
          <w:highlight w:val="none"/>
        </w:rPr>
        <w:t>从海外CC亮相以后媒体的积极反馈来看，猎装车型受关注度高，具备势能基础</w:t>
      </w:r>
      <w:r>
        <w:rPr>
          <w:rFonts w:hint="eastAsia" w:ascii="微软雅黑" w:hAnsi="微软雅黑" w:eastAsia="微软雅黑"/>
          <w:b/>
          <w:szCs w:val="21"/>
          <w:highlight w:val="none"/>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sz w:val="21"/>
          <w:szCs w:val="21"/>
        </w:rPr>
      </w:pPr>
      <w:r>
        <w:rPr>
          <w:rFonts w:hint="eastAsia" w:ascii="微软雅黑" w:hAnsi="微软雅黑" w:eastAsia="微软雅黑"/>
          <w:sz w:val="21"/>
          <w:szCs w:val="21"/>
        </w:rPr>
        <w:t>基于机会和挑战，我们梳理了</w:t>
      </w:r>
      <w:r>
        <w:rPr>
          <w:rFonts w:hint="eastAsia" w:ascii="微软雅黑" w:hAnsi="微软雅黑" w:eastAsia="微软雅黑"/>
          <w:b/>
          <w:sz w:val="21"/>
          <w:szCs w:val="21"/>
        </w:rPr>
        <w:t>三大营销课题：</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sz w:val="21"/>
          <w:szCs w:val="21"/>
        </w:rPr>
      </w:pPr>
      <w:r>
        <w:rPr>
          <w:rFonts w:hint="eastAsia" w:ascii="微软雅黑" w:hAnsi="微软雅黑" w:eastAsia="微软雅黑"/>
          <w:sz w:val="21"/>
          <w:szCs w:val="21"/>
        </w:rPr>
        <w:t>一是</w:t>
      </w:r>
      <w:r>
        <w:rPr>
          <w:rFonts w:hint="eastAsia" w:ascii="微软雅黑" w:hAnsi="微软雅黑" w:eastAsia="微软雅黑"/>
          <w:sz w:val="21"/>
          <w:szCs w:val="21"/>
          <w:lang w:eastAsia="zh-CN"/>
        </w:rPr>
        <w:t>，</w:t>
      </w:r>
      <w:r>
        <w:rPr>
          <w:rFonts w:hint="eastAsia" w:ascii="微软雅黑" w:hAnsi="微软雅黑" w:eastAsia="微软雅黑"/>
          <w:sz w:val="21"/>
          <w:szCs w:val="21"/>
        </w:rPr>
        <w:t>如何利用产品力提升契机夯实</w:t>
      </w:r>
      <w:r>
        <w:rPr>
          <w:rFonts w:ascii="微软雅黑" w:hAnsi="微软雅黑" w:eastAsia="微软雅黑"/>
          <w:sz w:val="21"/>
          <w:szCs w:val="21"/>
        </w:rPr>
        <w:t>CC市场认知，打造多元形象的标签；</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sz w:val="21"/>
          <w:szCs w:val="21"/>
        </w:rPr>
      </w:pPr>
      <w:r>
        <w:rPr>
          <w:rFonts w:ascii="微软雅黑" w:hAnsi="微软雅黑" w:eastAsia="微软雅黑"/>
          <w:sz w:val="21"/>
          <w:szCs w:val="21"/>
        </w:rPr>
        <w:t>二是</w:t>
      </w:r>
      <w:r>
        <w:rPr>
          <w:rFonts w:hint="eastAsia" w:ascii="微软雅黑" w:hAnsi="微软雅黑" w:eastAsia="微软雅黑"/>
          <w:sz w:val="21"/>
          <w:szCs w:val="21"/>
          <w:lang w:eastAsia="zh-CN"/>
        </w:rPr>
        <w:t>，</w:t>
      </w:r>
      <w:r>
        <w:rPr>
          <w:rFonts w:hint="eastAsia" w:ascii="微软雅黑" w:hAnsi="微软雅黑" w:eastAsia="微软雅黑"/>
          <w:sz w:val="21"/>
          <w:szCs w:val="21"/>
        </w:rPr>
        <w:t>如何</w:t>
      </w:r>
      <w:r>
        <w:rPr>
          <w:rFonts w:ascii="微软雅黑" w:hAnsi="微软雅黑" w:eastAsia="微软雅黑"/>
          <w:sz w:val="21"/>
          <w:szCs w:val="21"/>
        </w:rPr>
        <w:t>抓住B级车市场销量提升的红利，做好产品差异化定位，提升品牌溢价，实现销售增量；</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sz w:val="21"/>
          <w:szCs w:val="21"/>
        </w:rPr>
      </w:pPr>
      <w:r>
        <w:rPr>
          <w:rFonts w:ascii="微软雅黑" w:hAnsi="微软雅黑" w:eastAsia="微软雅黑"/>
          <w:sz w:val="21"/>
          <w:szCs w:val="21"/>
        </w:rPr>
        <w:t>三是</w:t>
      </w:r>
      <w:r>
        <w:rPr>
          <w:rFonts w:hint="eastAsia" w:ascii="微软雅黑" w:hAnsi="微软雅黑" w:eastAsia="微软雅黑"/>
          <w:sz w:val="21"/>
          <w:szCs w:val="21"/>
          <w:lang w:eastAsia="zh-CN"/>
        </w:rPr>
        <w:t>，</w:t>
      </w:r>
      <w:r>
        <w:rPr>
          <w:rFonts w:ascii="微软雅黑" w:hAnsi="微软雅黑" w:eastAsia="微软雅黑"/>
          <w:sz w:val="21"/>
          <w:szCs w:val="21"/>
        </w:rPr>
        <w:t>如何利用媒体高关注实现声量高位</w:t>
      </w:r>
      <w:r>
        <w:rPr>
          <w:rFonts w:hint="eastAsia" w:ascii="微软雅黑" w:hAnsi="微软雅黑" w:eastAsia="微软雅黑"/>
          <w:sz w:val="21"/>
          <w:szCs w:val="21"/>
        </w:rPr>
        <w:t>。</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sz w:val="21"/>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sz w:val="21"/>
          <w:szCs w:val="21"/>
          <w:highlight w:val="none"/>
        </w:rPr>
      </w:pPr>
      <w:r>
        <w:rPr>
          <w:rFonts w:hint="eastAsia" w:ascii="微软雅黑" w:hAnsi="微软雅黑" w:eastAsia="微软雅黑"/>
          <w:sz w:val="21"/>
          <w:szCs w:val="21"/>
          <w:highlight w:val="none"/>
        </w:rPr>
        <w:t>营销目标：</w:t>
      </w:r>
      <w:r>
        <w:rPr>
          <w:rFonts w:hint="eastAsia" w:ascii="微软雅黑" w:hAnsi="微软雅黑" w:eastAsia="微软雅黑"/>
          <w:b/>
          <w:sz w:val="21"/>
          <w:szCs w:val="21"/>
          <w:highlight w:val="none"/>
        </w:rPr>
        <w:t>围绕核心用户圈层逐渐展开沟通动作，塑造</w:t>
      </w:r>
      <w:r>
        <w:rPr>
          <w:rFonts w:ascii="微软雅黑" w:hAnsi="微软雅黑" w:eastAsia="微软雅黑"/>
          <w:b/>
          <w:sz w:val="21"/>
          <w:szCs w:val="21"/>
          <w:highlight w:val="none"/>
        </w:rPr>
        <w:t>CC双车的产品核心印象点，</w:t>
      </w:r>
      <w:r>
        <w:rPr>
          <w:rFonts w:hint="eastAsia" w:ascii="微软雅黑" w:hAnsi="微软雅黑" w:eastAsia="微软雅黑"/>
          <w:b/>
          <w:sz w:val="21"/>
          <w:szCs w:val="21"/>
          <w:highlight w:val="none"/>
        </w:rPr>
        <w:t>传递C</w:t>
      </w:r>
      <w:r>
        <w:rPr>
          <w:rFonts w:ascii="微软雅黑" w:hAnsi="微软雅黑" w:eastAsia="微软雅黑"/>
          <w:b/>
          <w:sz w:val="21"/>
          <w:szCs w:val="21"/>
          <w:highlight w:val="none"/>
        </w:rPr>
        <w:t>C</w:t>
      </w:r>
      <w:r>
        <w:rPr>
          <w:rFonts w:hint="eastAsia" w:ascii="微软雅黑" w:hAnsi="微软雅黑" w:eastAsia="微软雅黑"/>
          <w:b/>
          <w:sz w:val="21"/>
          <w:szCs w:val="21"/>
          <w:highlight w:val="none"/>
        </w:rPr>
        <w:t>家族限量版生活方式，</w:t>
      </w:r>
      <w:r>
        <w:rPr>
          <w:rFonts w:ascii="微软雅黑" w:hAnsi="微软雅黑" w:eastAsia="微软雅黑"/>
          <w:b/>
          <w:sz w:val="21"/>
          <w:szCs w:val="21"/>
          <w:highlight w:val="none"/>
        </w:rPr>
        <w:t>让更多的用户“认识-认知-认购”</w:t>
      </w:r>
      <w:r>
        <w:rPr>
          <w:rFonts w:hint="eastAsia" w:ascii="微软雅黑" w:hAnsi="微软雅黑" w:eastAsia="微软雅黑"/>
          <w:b/>
          <w:sz w:val="21"/>
          <w:szCs w:val="21"/>
          <w:highlight w:val="none"/>
        </w:rPr>
        <w:t>新</w:t>
      </w:r>
      <w:r>
        <w:rPr>
          <w:rFonts w:ascii="微软雅黑" w:hAnsi="微软雅黑" w:eastAsia="微软雅黑"/>
          <w:b/>
          <w:sz w:val="21"/>
          <w:szCs w:val="21"/>
          <w:highlight w:val="none"/>
        </w:rPr>
        <w:t>CC</w:t>
      </w:r>
      <w:r>
        <w:rPr>
          <w:rFonts w:hint="eastAsia" w:ascii="微软雅黑" w:hAnsi="微软雅黑" w:eastAsia="微软雅黑"/>
          <w:b/>
          <w:sz w:val="21"/>
          <w:szCs w:val="21"/>
          <w:highlight w:val="none"/>
        </w:rPr>
        <w:t>家族。</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Cs w:val="21"/>
        </w:rPr>
      </w:pPr>
      <w:r>
        <w:rPr>
          <w:rFonts w:hint="eastAsia" w:ascii="微软雅黑" w:hAnsi="微软雅黑" w:eastAsia="微软雅黑"/>
          <w:szCs w:val="21"/>
          <w:lang w:val="en-US" w:eastAsia="zh-CN"/>
        </w:rPr>
        <w:t>1、</w:t>
      </w:r>
      <w:r>
        <w:rPr>
          <w:rFonts w:hint="eastAsia" w:ascii="微软雅黑" w:hAnsi="微软雅黑" w:eastAsia="微软雅黑"/>
          <w:szCs w:val="21"/>
        </w:rPr>
        <w:t>打造</w:t>
      </w:r>
      <w:r>
        <w:rPr>
          <w:rFonts w:ascii="微软雅黑" w:hAnsi="微软雅黑" w:eastAsia="微软雅黑"/>
          <w:szCs w:val="21"/>
        </w:rPr>
        <w:t>CC家族概念，以SHBR作为CC家族的新物种带动传播，建立猎</w:t>
      </w:r>
      <w:r>
        <w:rPr>
          <w:rFonts w:hint="eastAsia" w:ascii="微软雅黑" w:hAnsi="微软雅黑" w:eastAsia="微软雅黑"/>
          <w:szCs w:val="21"/>
        </w:rPr>
        <w:t>装车的品</w:t>
      </w:r>
      <w:r>
        <w:rPr>
          <w:rFonts w:ascii="微软雅黑" w:hAnsi="微软雅黑" w:eastAsia="微软雅黑"/>
          <w:szCs w:val="21"/>
        </w:rPr>
        <w:t>类认知，带动家族价值感</w:t>
      </w:r>
      <w:r>
        <w:rPr>
          <w:rFonts w:hint="eastAsia" w:ascii="微软雅黑" w:hAnsi="微软雅黑" w:eastAsia="微软雅黑"/>
          <w:szCs w:val="21"/>
        </w:rPr>
        <w:t>提高；</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Cs w:val="21"/>
        </w:rPr>
      </w:pPr>
      <w:r>
        <w:rPr>
          <w:rFonts w:hint="eastAsia" w:ascii="微软雅黑" w:hAnsi="微软雅黑" w:eastAsia="微软雅黑"/>
          <w:szCs w:val="21"/>
          <w:lang w:val="en-US" w:eastAsia="zh-CN"/>
        </w:rPr>
        <w:t>2、</w:t>
      </w:r>
      <w:r>
        <w:rPr>
          <w:rFonts w:hint="eastAsia" w:ascii="微软雅黑" w:hAnsi="微软雅黑" w:eastAsia="微软雅黑"/>
          <w:szCs w:val="21"/>
        </w:rPr>
        <w:t>突出</w:t>
      </w:r>
      <w:r>
        <w:rPr>
          <w:rFonts w:ascii="微软雅黑" w:hAnsi="微软雅黑" w:eastAsia="微软雅黑"/>
          <w:szCs w:val="21"/>
        </w:rPr>
        <w:t>CC家族独特的产品卖点，在上</w:t>
      </w:r>
      <w:r>
        <w:rPr>
          <w:rFonts w:hint="eastAsia" w:ascii="微软雅黑" w:hAnsi="微软雅黑" w:eastAsia="微软雅黑"/>
          <w:szCs w:val="21"/>
        </w:rPr>
        <w:t>市</w:t>
      </w:r>
      <w:r>
        <w:rPr>
          <w:rFonts w:ascii="微软雅黑" w:hAnsi="微软雅黑" w:eastAsia="微软雅黑"/>
          <w:szCs w:val="21"/>
        </w:rPr>
        <w:t>前释放产品信息，及时抢占用户</w:t>
      </w:r>
      <w:r>
        <w:rPr>
          <w:rFonts w:hint="eastAsia" w:ascii="微软雅黑" w:hAnsi="微软雅黑" w:eastAsia="微软雅黑"/>
          <w:szCs w:val="21"/>
        </w:rPr>
        <w:t>认知；</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Cs w:val="21"/>
        </w:rPr>
      </w:pPr>
      <w:r>
        <w:rPr>
          <w:rFonts w:hint="eastAsia" w:ascii="微软雅黑" w:hAnsi="微软雅黑" w:eastAsia="微软雅黑"/>
          <w:szCs w:val="21"/>
          <w:lang w:val="en-US" w:eastAsia="zh-CN"/>
        </w:rPr>
        <w:t>3、</w:t>
      </w:r>
      <w:r>
        <w:rPr>
          <w:rFonts w:hint="eastAsia" w:ascii="微软雅黑" w:hAnsi="微软雅黑" w:eastAsia="微软雅黑"/>
          <w:szCs w:val="21"/>
        </w:rPr>
        <w:t>凭借政策优势，以及家族新物种正式上市到店的机会，促进下定转化，</w:t>
      </w:r>
      <w:r>
        <w:rPr>
          <w:rFonts w:ascii="微软雅黑" w:hAnsi="微软雅黑" w:eastAsia="微软雅黑"/>
          <w:szCs w:val="21"/>
        </w:rPr>
        <w:t>在年末抢占订单</w:t>
      </w:r>
      <w:r>
        <w:rPr>
          <w:rFonts w:hint="eastAsia" w:ascii="微软雅黑" w:hAnsi="微软雅黑" w:eastAsia="微软雅黑"/>
          <w:szCs w:val="21"/>
        </w:rPr>
        <w:t>。</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sz w:val="21"/>
          <w:szCs w:val="21"/>
        </w:rPr>
      </w:pPr>
      <w:r>
        <w:rPr>
          <w:rFonts w:hint="eastAsia" w:ascii="微软雅黑" w:hAnsi="微软雅黑" w:eastAsia="微软雅黑"/>
          <w:b/>
          <w:bCs/>
          <w:sz w:val="21"/>
          <w:szCs w:val="21"/>
        </w:rPr>
        <w:t>营销策略：</w:t>
      </w:r>
      <w:r>
        <w:rPr>
          <w:rFonts w:hint="eastAsia" w:ascii="微软雅黑" w:hAnsi="微软雅黑" w:eastAsia="微软雅黑"/>
          <w:b/>
          <w:sz w:val="21"/>
          <w:szCs w:val="21"/>
          <w:highlight w:val="none"/>
        </w:rPr>
        <w:t>结合线下</w:t>
      </w:r>
      <w:r>
        <w:rPr>
          <w:rFonts w:ascii="微软雅黑" w:hAnsi="微软雅黑" w:eastAsia="微软雅黑"/>
          <w:b/>
          <w:sz w:val="21"/>
          <w:szCs w:val="21"/>
          <w:highlight w:val="none"/>
        </w:rPr>
        <w:t>活动，线上配合直播</w:t>
      </w:r>
      <w:r>
        <w:rPr>
          <w:rFonts w:hint="eastAsia" w:ascii="微软雅黑" w:hAnsi="微软雅黑" w:eastAsia="微软雅黑"/>
          <w:b/>
          <w:sz w:val="21"/>
          <w:szCs w:val="21"/>
          <w:highlight w:val="none"/>
        </w:rPr>
        <w:t>及短视频，借助明星/</w:t>
      </w:r>
      <w:r>
        <w:rPr>
          <w:rFonts w:ascii="微软雅黑" w:hAnsi="微软雅黑" w:eastAsia="微软雅黑"/>
          <w:b/>
          <w:sz w:val="21"/>
          <w:szCs w:val="21"/>
          <w:highlight w:val="none"/>
        </w:rPr>
        <w:t>KOL</w:t>
      </w:r>
      <w:r>
        <w:rPr>
          <w:rFonts w:hint="eastAsia" w:ascii="微软雅黑" w:hAnsi="微软雅黑" w:eastAsia="微软雅黑"/>
          <w:b/>
          <w:sz w:val="21"/>
          <w:szCs w:val="21"/>
          <w:highlight w:val="none"/>
        </w:rPr>
        <w:t>流量</w:t>
      </w:r>
      <w:r>
        <w:rPr>
          <w:rFonts w:ascii="微软雅黑" w:hAnsi="微软雅黑" w:eastAsia="微软雅黑"/>
          <w:b/>
          <w:sz w:val="21"/>
          <w:szCs w:val="21"/>
          <w:highlight w:val="none"/>
        </w:rPr>
        <w:t>，</w:t>
      </w:r>
      <w:r>
        <w:rPr>
          <w:rFonts w:hint="eastAsia" w:ascii="微软雅黑" w:hAnsi="微软雅黑" w:eastAsia="微软雅黑"/>
          <w:b/>
          <w:sz w:val="21"/>
          <w:szCs w:val="21"/>
          <w:highlight w:val="none"/>
        </w:rPr>
        <w:t>以</w:t>
      </w:r>
      <w:r>
        <w:rPr>
          <w:rFonts w:ascii="微软雅黑" w:hAnsi="微软雅黑" w:eastAsia="微软雅黑"/>
          <w:b/>
          <w:sz w:val="21"/>
          <w:szCs w:val="21"/>
          <w:highlight w:val="none"/>
        </w:rPr>
        <w:t>事件作为</w:t>
      </w:r>
      <w:r>
        <w:rPr>
          <w:rFonts w:hint="eastAsia" w:ascii="微软雅黑" w:hAnsi="微软雅黑" w:eastAsia="微软雅黑"/>
          <w:b/>
          <w:sz w:val="21"/>
          <w:szCs w:val="21"/>
          <w:highlight w:val="none"/>
        </w:rPr>
        <w:t>节点脉冲式</w:t>
      </w:r>
      <w:r>
        <w:rPr>
          <w:rFonts w:ascii="微软雅黑" w:hAnsi="微软雅黑" w:eastAsia="微软雅黑"/>
          <w:b/>
          <w:sz w:val="21"/>
          <w:szCs w:val="21"/>
          <w:highlight w:val="none"/>
        </w:rPr>
        <w:t>传播，触达</w:t>
      </w:r>
      <w:r>
        <w:rPr>
          <w:rFonts w:ascii="微软雅黑" w:hAnsi="微软雅黑" w:eastAsia="微软雅黑"/>
          <w:b/>
          <w:sz w:val="21"/>
          <w:szCs w:val="21"/>
        </w:rPr>
        <w:t>目标人群生活场景，</w:t>
      </w:r>
      <w:r>
        <w:rPr>
          <w:rFonts w:hint="eastAsia" w:ascii="微软雅黑" w:hAnsi="微软雅黑" w:eastAsia="微软雅黑"/>
          <w:b/>
          <w:sz w:val="21"/>
          <w:szCs w:val="21"/>
        </w:rPr>
        <w:t>传递</w:t>
      </w:r>
      <w:r>
        <w:rPr>
          <w:rFonts w:ascii="微软雅黑" w:hAnsi="微软雅黑" w:eastAsia="微软雅黑"/>
          <w:b/>
          <w:sz w:val="21"/>
          <w:szCs w:val="21"/>
        </w:rPr>
        <w:t>品牌信息，</w:t>
      </w:r>
      <w:r>
        <w:rPr>
          <w:rFonts w:hint="eastAsia" w:ascii="微软雅黑" w:hAnsi="微软雅黑" w:eastAsia="微软雅黑"/>
          <w:b/>
          <w:sz w:val="21"/>
          <w:szCs w:val="21"/>
        </w:rPr>
        <w:t>获得</w:t>
      </w:r>
      <w:r>
        <w:rPr>
          <w:rFonts w:ascii="微软雅黑" w:hAnsi="微软雅黑" w:eastAsia="微软雅黑"/>
          <w:b/>
          <w:sz w:val="21"/>
          <w:szCs w:val="21"/>
        </w:rPr>
        <w:t>价值认同</w:t>
      </w:r>
      <w:r>
        <w:rPr>
          <w:rFonts w:hint="eastAsia" w:ascii="微软雅黑" w:hAnsi="微软雅黑" w:eastAsia="微软雅黑"/>
          <w:b/>
          <w:sz w:val="21"/>
          <w:szCs w:val="21"/>
        </w:rPr>
        <w:t>：</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sz w:val="21"/>
          <w:szCs w:val="21"/>
        </w:rPr>
      </w:pPr>
      <w:r>
        <w:rPr>
          <w:rFonts w:ascii="微软雅黑" w:hAnsi="微软雅黑" w:eastAsia="微软雅黑"/>
          <w:sz w:val="21"/>
          <w:szCs w:val="21"/>
        </w:rPr>
        <w:t>1、内容</w:t>
      </w:r>
      <w:r>
        <w:rPr>
          <w:rFonts w:hint="eastAsia" w:ascii="微软雅黑" w:hAnsi="微软雅黑" w:eastAsia="微软雅黑"/>
          <w:sz w:val="21"/>
          <w:szCs w:val="21"/>
        </w:rPr>
        <w:t>上</w:t>
      </w:r>
      <w:r>
        <w:rPr>
          <w:rFonts w:ascii="微软雅黑" w:hAnsi="微软雅黑" w:eastAsia="微软雅黑"/>
          <w:sz w:val="21"/>
          <w:szCs w:val="21"/>
        </w:rPr>
        <w:t>：以大量明星/KOL为关注机会，并为车格背书；</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sz w:val="21"/>
          <w:szCs w:val="21"/>
        </w:rPr>
      </w:pPr>
      <w:r>
        <w:rPr>
          <w:rFonts w:ascii="微软雅黑" w:hAnsi="微软雅黑" w:eastAsia="微软雅黑"/>
          <w:sz w:val="21"/>
          <w:szCs w:val="21"/>
        </w:rPr>
        <w:t>2、形式</w:t>
      </w:r>
      <w:r>
        <w:rPr>
          <w:rFonts w:hint="eastAsia" w:ascii="微软雅黑" w:hAnsi="微软雅黑" w:eastAsia="微软雅黑"/>
          <w:sz w:val="21"/>
          <w:szCs w:val="21"/>
        </w:rPr>
        <w:t>上</w:t>
      </w:r>
      <w:r>
        <w:rPr>
          <w:rFonts w:ascii="微软雅黑" w:hAnsi="微软雅黑" w:eastAsia="微软雅黑"/>
          <w:sz w:val="21"/>
          <w:szCs w:val="21"/>
        </w:rPr>
        <w:t>：结合</w:t>
      </w:r>
      <w:r>
        <w:rPr>
          <w:rFonts w:hint="eastAsia" w:ascii="微软雅黑" w:hAnsi="微软雅黑" w:eastAsia="微软雅黑"/>
          <w:sz w:val="21"/>
          <w:szCs w:val="21"/>
        </w:rPr>
        <w:t>线下重点活动，进行线上</w:t>
      </w:r>
      <w:r>
        <w:rPr>
          <w:rFonts w:ascii="微软雅黑" w:hAnsi="微软雅黑" w:eastAsia="微软雅黑"/>
          <w:sz w:val="21"/>
          <w:szCs w:val="21"/>
        </w:rPr>
        <w:t>直播+短视频的方式，大量产出</w:t>
      </w:r>
      <w:r>
        <w:rPr>
          <w:rFonts w:hint="eastAsia" w:ascii="微软雅黑" w:hAnsi="微软雅黑" w:eastAsia="微软雅黑"/>
          <w:sz w:val="21"/>
          <w:szCs w:val="21"/>
        </w:rPr>
        <w:t>曝光</w:t>
      </w:r>
      <w:r>
        <w:rPr>
          <w:rFonts w:ascii="微软雅黑" w:hAnsi="微软雅黑" w:eastAsia="微软雅黑"/>
          <w:sz w:val="21"/>
          <w:szCs w:val="21"/>
        </w:rPr>
        <w:t>；</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sz w:val="21"/>
          <w:szCs w:val="21"/>
        </w:rPr>
      </w:pPr>
      <w:r>
        <w:rPr>
          <w:rFonts w:ascii="微软雅黑" w:hAnsi="微软雅黑" w:eastAsia="微软雅黑"/>
          <w:sz w:val="21"/>
          <w:szCs w:val="21"/>
        </w:rPr>
        <w:t>3、平台</w:t>
      </w:r>
      <w:r>
        <w:rPr>
          <w:rFonts w:hint="eastAsia" w:ascii="微软雅黑" w:hAnsi="微软雅黑" w:eastAsia="微软雅黑"/>
          <w:sz w:val="21"/>
          <w:szCs w:val="21"/>
        </w:rPr>
        <w:t>上</w:t>
      </w:r>
      <w:r>
        <w:rPr>
          <w:rFonts w:ascii="微软雅黑" w:hAnsi="微软雅黑" w:eastAsia="微软雅黑"/>
          <w:sz w:val="21"/>
          <w:szCs w:val="21"/>
        </w:rPr>
        <w:t>：</w:t>
      </w:r>
      <w:r>
        <w:rPr>
          <w:rFonts w:hint="eastAsia" w:ascii="微软雅黑" w:hAnsi="微软雅黑" w:eastAsia="微软雅黑"/>
          <w:sz w:val="21"/>
          <w:szCs w:val="21"/>
        </w:rPr>
        <w:t>数字媒体以</w:t>
      </w:r>
      <w:r>
        <w:rPr>
          <w:rFonts w:ascii="微软雅黑" w:hAnsi="微软雅黑" w:eastAsia="微软雅黑"/>
          <w:sz w:val="21"/>
          <w:szCs w:val="21"/>
        </w:rPr>
        <w:t>微博、抖音为双核心阵地，</w:t>
      </w:r>
      <w:r>
        <w:rPr>
          <w:rFonts w:hint="eastAsia" w:ascii="微软雅黑" w:hAnsi="微软雅黑" w:eastAsia="微软雅黑"/>
          <w:sz w:val="21"/>
          <w:szCs w:val="21"/>
        </w:rPr>
        <w:t>配合新闻媒体I</w:t>
      </w:r>
      <w:r>
        <w:rPr>
          <w:rFonts w:ascii="微软雅黑" w:hAnsi="微软雅黑" w:eastAsia="微软雅黑"/>
          <w:sz w:val="21"/>
          <w:szCs w:val="21"/>
        </w:rPr>
        <w:t>P</w:t>
      </w:r>
      <w:r>
        <w:rPr>
          <w:rFonts w:hint="eastAsia" w:ascii="微软雅黑" w:hAnsi="微软雅黑" w:eastAsia="微软雅黑"/>
          <w:sz w:val="21"/>
          <w:szCs w:val="21"/>
        </w:rPr>
        <w:t>合作活动进行传播；垂直媒体以转化为目标，配合创意素材抢占订单；传统媒体主要为国家地理杂志调性合作+楼宇液晶投放，实现上市信息快速告知，目标人群生活场景触达。</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sz w:val="21"/>
          <w:szCs w:val="21"/>
        </w:rPr>
      </w:pPr>
      <w:r>
        <w:rPr>
          <w:rFonts w:hint="eastAsia" w:ascii="微软雅黑" w:hAnsi="微软雅黑" w:eastAsia="微软雅黑"/>
          <w:b/>
          <w:bCs/>
          <w:sz w:val="21"/>
          <w:szCs w:val="21"/>
        </w:rPr>
        <w:t>创意亮点：</w:t>
      </w:r>
      <w:r>
        <w:rPr>
          <w:rFonts w:hint="eastAsia" w:ascii="微软雅黑" w:hAnsi="微软雅黑" w:eastAsia="微软雅黑"/>
          <w:b/>
          <w:sz w:val="21"/>
          <w:szCs w:val="21"/>
          <w:highlight w:val="none"/>
        </w:rPr>
        <w:t>首发采用</w:t>
      </w:r>
      <w:r>
        <w:rPr>
          <w:rFonts w:ascii="微软雅黑" w:hAnsi="微软雅黑" w:eastAsia="微软雅黑"/>
          <w:b/>
          <w:sz w:val="21"/>
          <w:szCs w:val="21"/>
          <w:highlight w:val="none"/>
        </w:rPr>
        <w:t>微综艺式</w:t>
      </w:r>
      <w:r>
        <w:rPr>
          <w:rFonts w:hint="eastAsia" w:ascii="微软雅黑" w:hAnsi="微软雅黑" w:eastAsia="微软雅黑"/>
          <w:b/>
          <w:sz w:val="21"/>
          <w:szCs w:val="21"/>
          <w:highlight w:val="none"/>
        </w:rPr>
        <w:t>亮相</w:t>
      </w:r>
      <w:r>
        <w:rPr>
          <w:rFonts w:ascii="微软雅黑" w:hAnsi="微软雅黑" w:eastAsia="微软雅黑"/>
          <w:b/>
          <w:sz w:val="21"/>
          <w:szCs w:val="21"/>
          <w:highlight w:val="none"/>
        </w:rPr>
        <w:t>直播</w:t>
      </w:r>
      <w:r>
        <w:rPr>
          <w:rFonts w:hint="eastAsia" w:ascii="微软雅黑" w:hAnsi="微软雅黑" w:eastAsia="微软雅黑"/>
          <w:b/>
          <w:sz w:val="21"/>
          <w:szCs w:val="21"/>
          <w:highlight w:val="none"/>
        </w:rPr>
        <w:t>、创新</w:t>
      </w:r>
      <w:r>
        <w:rPr>
          <w:rFonts w:ascii="微软雅黑" w:hAnsi="微软雅黑" w:eastAsia="微软雅黑"/>
          <w:b/>
          <w:sz w:val="21"/>
          <w:szCs w:val="21"/>
          <w:highlight w:val="none"/>
        </w:rPr>
        <w:t>实景音乐剧</w:t>
      </w:r>
      <w:r>
        <w:rPr>
          <w:rFonts w:hint="eastAsia" w:ascii="微软雅黑" w:hAnsi="微软雅黑" w:eastAsia="微软雅黑"/>
          <w:b/>
          <w:sz w:val="21"/>
          <w:szCs w:val="21"/>
          <w:highlight w:val="none"/>
        </w:rPr>
        <w:t>式</w:t>
      </w:r>
      <w:r>
        <w:rPr>
          <w:rFonts w:ascii="微软雅黑" w:hAnsi="微软雅黑" w:eastAsia="微软雅黑"/>
          <w:b/>
          <w:sz w:val="21"/>
          <w:szCs w:val="21"/>
          <w:highlight w:val="none"/>
        </w:rPr>
        <w:t>发布会，</w:t>
      </w:r>
      <w:r>
        <w:rPr>
          <w:rFonts w:hint="eastAsia" w:ascii="微软雅黑" w:hAnsi="微软雅黑" w:eastAsia="微软雅黑"/>
          <w:b/>
          <w:sz w:val="21"/>
          <w:szCs w:val="21"/>
          <w:highlight w:val="none"/>
        </w:rPr>
        <w:t>持续深化</w:t>
      </w:r>
      <w:r>
        <w:rPr>
          <w:rFonts w:ascii="微软雅黑" w:hAnsi="微软雅黑" w:eastAsia="微软雅黑"/>
          <w:b/>
          <w:sz w:val="21"/>
          <w:szCs w:val="21"/>
          <w:highlight w:val="none"/>
        </w:rPr>
        <w:t>双</w:t>
      </w:r>
      <w:r>
        <w:rPr>
          <w:rFonts w:hint="eastAsia" w:ascii="微软雅黑" w:hAnsi="微软雅黑" w:eastAsia="微软雅黑"/>
          <w:b/>
          <w:sz w:val="21"/>
          <w:szCs w:val="21"/>
          <w:highlight w:val="none"/>
        </w:rPr>
        <w:t>车调性，</w:t>
      </w:r>
      <w:r>
        <w:rPr>
          <w:rFonts w:ascii="微软雅黑" w:hAnsi="微软雅黑" w:eastAsia="微软雅黑"/>
          <w:b/>
          <w:sz w:val="21"/>
          <w:szCs w:val="21"/>
          <w:highlight w:val="none"/>
        </w:rPr>
        <w:t>借势</w:t>
      </w:r>
      <w:r>
        <w:rPr>
          <w:rFonts w:hint="eastAsia" w:ascii="微软雅黑" w:hAnsi="微软雅黑" w:eastAsia="微软雅黑"/>
          <w:b/>
          <w:sz w:val="21"/>
          <w:szCs w:val="21"/>
          <w:highlight w:val="none"/>
        </w:rPr>
        <w:t>各</w:t>
      </w:r>
      <w:r>
        <w:rPr>
          <w:rFonts w:ascii="微软雅黑" w:hAnsi="微软雅黑" w:eastAsia="微软雅黑"/>
          <w:b/>
          <w:sz w:val="21"/>
          <w:szCs w:val="21"/>
          <w:highlight w:val="none"/>
        </w:rPr>
        <w:t>圈层明星</w:t>
      </w:r>
      <w:r>
        <w:rPr>
          <w:rFonts w:hint="eastAsia" w:ascii="微软雅黑" w:hAnsi="微软雅黑" w:eastAsia="微软雅黑"/>
          <w:b/>
          <w:sz w:val="21"/>
          <w:szCs w:val="21"/>
          <w:highlight w:val="none"/>
        </w:rPr>
        <w:t>流量</w:t>
      </w:r>
      <w:r>
        <w:rPr>
          <w:rFonts w:ascii="微软雅黑" w:hAnsi="微软雅黑" w:eastAsia="微软雅黑"/>
          <w:b/>
          <w:sz w:val="21"/>
          <w:szCs w:val="21"/>
          <w:highlight w:val="none"/>
        </w:rPr>
        <w:t>，</w:t>
      </w:r>
      <w:r>
        <w:rPr>
          <w:rFonts w:hint="eastAsia" w:ascii="微软雅黑" w:hAnsi="微软雅黑" w:eastAsia="微软雅黑"/>
          <w:b/>
          <w:sz w:val="21"/>
          <w:szCs w:val="21"/>
        </w:rPr>
        <w:t>维持</w:t>
      </w:r>
      <w:r>
        <w:rPr>
          <w:rFonts w:ascii="微软雅黑" w:hAnsi="微软雅黑" w:eastAsia="微软雅黑"/>
          <w:b/>
          <w:sz w:val="21"/>
          <w:szCs w:val="21"/>
        </w:rPr>
        <w:t>并</w:t>
      </w:r>
      <w:r>
        <w:rPr>
          <w:rFonts w:hint="eastAsia" w:ascii="微软雅黑" w:hAnsi="微软雅黑" w:eastAsia="微软雅黑"/>
          <w:b/>
          <w:sz w:val="21"/>
          <w:szCs w:val="21"/>
        </w:rPr>
        <w:t>扩散</w:t>
      </w:r>
      <w:r>
        <w:rPr>
          <w:rFonts w:ascii="微软雅黑" w:hAnsi="微软雅黑" w:eastAsia="微软雅黑"/>
          <w:b/>
          <w:sz w:val="21"/>
          <w:szCs w:val="21"/>
        </w:rPr>
        <w:t>品牌巨大声量</w:t>
      </w:r>
      <w:r>
        <w:rPr>
          <w:rFonts w:hint="eastAsia" w:ascii="微软雅黑" w:hAnsi="微软雅黑" w:eastAsia="微软雅黑"/>
          <w:b/>
          <w:sz w:val="21"/>
          <w:szCs w:val="21"/>
        </w:rPr>
        <w:t>：</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cs="宋体"/>
          <w:kern w:val="0"/>
          <w:szCs w:val="21"/>
        </w:rPr>
      </w:pPr>
      <w:r>
        <w:rPr>
          <w:rFonts w:hint="eastAsia" w:ascii="微软雅黑" w:hAnsi="微软雅黑" w:eastAsia="微软雅黑" w:cs="宋体"/>
          <w:kern w:val="0"/>
          <w:szCs w:val="21"/>
          <w:lang w:val="en-US" w:eastAsia="zh-CN"/>
        </w:rPr>
        <w:t>1、</w:t>
      </w:r>
      <w:r>
        <w:rPr>
          <w:rFonts w:hint="eastAsia" w:ascii="微软雅黑" w:hAnsi="微软雅黑" w:eastAsia="微软雅黑" w:cs="宋体"/>
          <w:kern w:val="0"/>
          <w:szCs w:val="21"/>
        </w:rPr>
        <w:t>首次采用微综艺式的亮相直播及核心资源曝光，关联产品时尚标签，以实力占据</w:t>
      </w:r>
      <w:r>
        <w:rPr>
          <w:rFonts w:ascii="微软雅黑" w:hAnsi="微软雅黑" w:eastAsia="微软雅黑" w:cs="宋体"/>
          <w:kern w:val="0"/>
          <w:szCs w:val="21"/>
        </w:rPr>
        <w:t>C位；聚合优质明星热度，用数据诠释顶流</w:t>
      </w:r>
      <w:r>
        <w:rPr>
          <w:rFonts w:hint="eastAsia" w:ascii="微软雅黑" w:hAnsi="微软雅黑" w:eastAsia="微软雅黑" w:cs="宋体"/>
          <w:kern w:val="0"/>
          <w:szCs w:val="21"/>
        </w:rPr>
        <w:t>，为车型上市积累声量；</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cs="宋体"/>
          <w:kern w:val="0"/>
          <w:szCs w:val="21"/>
        </w:rPr>
      </w:pPr>
      <w:r>
        <w:rPr>
          <w:rFonts w:hint="eastAsia" w:ascii="微软雅黑" w:hAnsi="微软雅黑" w:eastAsia="微软雅黑" w:cs="宋体"/>
          <w:kern w:val="0"/>
          <w:szCs w:val="21"/>
          <w:lang w:val="en-US" w:eastAsia="zh-CN"/>
        </w:rPr>
        <w:t>2、</w:t>
      </w:r>
      <w:r>
        <w:rPr>
          <w:rFonts w:hint="eastAsia" w:ascii="微软雅黑" w:hAnsi="微软雅黑" w:eastAsia="微软雅黑" w:cs="宋体"/>
          <w:kern w:val="0"/>
          <w:szCs w:val="21"/>
        </w:rPr>
        <w:t>上市活动首次采用创新实景音乐剧式发布会，传递新</w:t>
      </w:r>
      <w:r>
        <w:rPr>
          <w:rFonts w:ascii="微软雅黑" w:hAnsi="微软雅黑" w:eastAsia="微软雅黑" w:cs="宋体"/>
          <w:kern w:val="0"/>
          <w:szCs w:val="21"/>
        </w:rPr>
        <w:t>CC时尚</w:t>
      </w:r>
      <w:r>
        <w:rPr>
          <w:rFonts w:hint="eastAsia" w:ascii="微软雅黑" w:hAnsi="微软雅黑" w:eastAsia="微软雅黑" w:cs="宋体"/>
          <w:kern w:val="0"/>
          <w:szCs w:val="21"/>
        </w:rPr>
        <w:t>之</w:t>
      </w:r>
      <w:r>
        <w:rPr>
          <w:rFonts w:ascii="微软雅黑" w:hAnsi="微软雅黑" w:eastAsia="微软雅黑" w:cs="宋体"/>
          <w:kern w:val="0"/>
          <w:szCs w:val="21"/>
        </w:rPr>
        <w:t>美；众星齐聚盛典，破圈联合带量</w:t>
      </w:r>
      <w:r>
        <w:rPr>
          <w:rFonts w:hint="eastAsia" w:ascii="微软雅黑" w:hAnsi="微软雅黑" w:eastAsia="微软雅黑" w:cs="宋体"/>
          <w:kern w:val="0"/>
          <w:szCs w:val="21"/>
        </w:rPr>
        <w:t>；</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宋体"/>
          <w:kern w:val="0"/>
          <w:szCs w:val="21"/>
          <w:lang w:eastAsia="zh-CN"/>
        </w:rPr>
      </w:pPr>
      <w:r>
        <w:rPr>
          <w:rFonts w:hint="eastAsia" w:ascii="微软雅黑" w:hAnsi="微软雅黑" w:eastAsia="微软雅黑" w:cs="宋体"/>
          <w:kern w:val="0"/>
          <w:szCs w:val="21"/>
          <w:lang w:val="en-US" w:eastAsia="zh-CN"/>
        </w:rPr>
        <w:t>3、</w:t>
      </w:r>
      <w:r>
        <w:rPr>
          <w:rFonts w:hint="eastAsia" w:ascii="微软雅黑" w:hAnsi="微软雅黑" w:eastAsia="微软雅黑" w:cs="宋体"/>
          <w:kern w:val="0"/>
          <w:szCs w:val="21"/>
        </w:rPr>
        <w:t>多种调性活动合作、跨界直播结合，深化双车调性；挖掘明星社交热点，加速品牌广告扩散</w:t>
      </w:r>
      <w:r>
        <w:rPr>
          <w:rFonts w:hint="eastAsia" w:ascii="微软雅黑" w:hAnsi="微软雅黑" w:eastAsia="微软雅黑" w:cs="宋体"/>
          <w:kern w:val="0"/>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jc w:val="center"/>
        <w:textAlignment w:val="baseline"/>
        <w:rPr>
          <w:rFonts w:ascii="微软雅黑" w:hAnsi="微软雅黑" w:eastAsia="微软雅黑"/>
          <w:b/>
          <w:color w:val="0000FF"/>
          <w:sz w:val="28"/>
        </w:rPr>
      </w:pPr>
      <w:r>
        <w:drawing>
          <wp:inline distT="0" distB="0" distL="0" distR="0">
            <wp:extent cx="4867275" cy="285750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
                    <a:stretch>
                      <a:fillRect/>
                    </a:stretch>
                  </pic:blipFill>
                  <pic:spPr>
                    <a:xfrm>
                      <a:off x="0" y="0"/>
                      <a:ext cx="4867275" cy="285750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Cs w:val="21"/>
          <w:highlight w:val="none"/>
        </w:rPr>
      </w:pPr>
      <w:r>
        <w:rPr>
          <w:rFonts w:hint="eastAsia" w:ascii="微软雅黑" w:hAnsi="微软雅黑" w:eastAsia="微软雅黑"/>
          <w:b/>
          <w:szCs w:val="21"/>
          <w:highlight w:val="none"/>
        </w:rPr>
        <w:t>铺垫期：C</w:t>
      </w:r>
      <w:r>
        <w:rPr>
          <w:rFonts w:ascii="微软雅黑" w:hAnsi="微软雅黑" w:eastAsia="微软雅黑"/>
          <w:b/>
          <w:szCs w:val="21"/>
          <w:highlight w:val="none"/>
        </w:rPr>
        <w:t>C</w:t>
      </w:r>
      <w:r>
        <w:rPr>
          <w:rFonts w:hint="eastAsia" w:ascii="微软雅黑" w:hAnsi="微软雅黑" w:eastAsia="微软雅黑"/>
          <w:b/>
          <w:szCs w:val="21"/>
          <w:highlight w:val="none"/>
        </w:rPr>
        <w:t>焕新，粉丝盘活，势能唤醒</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sz w:val="21"/>
          <w:szCs w:val="21"/>
          <w:highlight w:val="none"/>
        </w:rPr>
      </w:pPr>
      <w:r>
        <w:rPr>
          <w:rFonts w:hint="eastAsia" w:ascii="微软雅黑" w:hAnsi="微软雅黑" w:eastAsia="微软雅黑"/>
          <w:b/>
          <w:sz w:val="21"/>
          <w:szCs w:val="21"/>
          <w:highlight w:val="none"/>
        </w:rPr>
        <w:t>新</w:t>
      </w:r>
      <w:r>
        <w:rPr>
          <w:rFonts w:ascii="微软雅黑" w:hAnsi="微软雅黑" w:eastAsia="微软雅黑"/>
          <w:b/>
          <w:sz w:val="21"/>
          <w:szCs w:val="21"/>
          <w:highlight w:val="none"/>
        </w:rPr>
        <w:t>CC家族下线</w:t>
      </w:r>
      <w:r>
        <w:rPr>
          <w:rFonts w:hint="eastAsia" w:ascii="微软雅黑" w:hAnsi="微软雅黑" w:eastAsia="微软雅黑"/>
          <w:b/>
          <w:sz w:val="21"/>
          <w:szCs w:val="21"/>
          <w:highlight w:val="none"/>
        </w:rPr>
        <w:t>，核心媒体首次鉴赏新车，首次传递家族概念，强化品牌文化</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邀请</w:t>
      </w:r>
      <w:r>
        <w:rPr>
          <w:rFonts w:ascii="微软雅黑" w:hAnsi="微软雅黑" w:eastAsia="微软雅黑"/>
          <w:sz w:val="21"/>
          <w:szCs w:val="21"/>
        </w:rPr>
        <w:t>26家核心媒体</w:t>
      </w:r>
      <w:r>
        <w:rPr>
          <w:rFonts w:hint="eastAsia" w:ascii="微软雅黑" w:hAnsi="微软雅黑" w:eastAsia="微软雅黑"/>
          <w:sz w:val="21"/>
          <w:szCs w:val="21"/>
        </w:rPr>
        <w:t>线下</w:t>
      </w:r>
      <w:r>
        <w:rPr>
          <w:rFonts w:ascii="微软雅黑" w:hAnsi="微软雅黑" w:eastAsia="微软雅黑"/>
          <w:sz w:val="21"/>
          <w:szCs w:val="21"/>
        </w:rPr>
        <w:t>首次近距离鉴赏新车，并首次传递CC家族概念，感受新车以及“新物种”魅力，强化媒体对CC家族认知</w:t>
      </w:r>
      <w:r>
        <w:rPr>
          <w:rFonts w:hint="eastAsia" w:ascii="微软雅黑" w:hAnsi="微软雅黑" w:eastAsia="微软雅黑"/>
          <w:sz w:val="21"/>
          <w:szCs w:val="21"/>
        </w:rPr>
        <w:t>；</w:t>
      </w:r>
      <w:r>
        <w:rPr>
          <w:rFonts w:ascii="微软雅黑" w:hAnsi="微软雅黑" w:eastAsia="微软雅黑"/>
          <w:sz w:val="21"/>
          <w:szCs w:val="21"/>
        </w:rPr>
        <w:t>多位产品经理</w:t>
      </w:r>
      <w:r>
        <w:rPr>
          <w:rFonts w:hint="eastAsia" w:ascii="微软雅黑" w:hAnsi="微软雅黑" w:eastAsia="微软雅黑"/>
          <w:sz w:val="21"/>
          <w:szCs w:val="21"/>
        </w:rPr>
        <w:t>在线上</w:t>
      </w:r>
      <w:r>
        <w:rPr>
          <w:rFonts w:ascii="微软雅黑" w:hAnsi="微软雅黑" w:eastAsia="微软雅黑"/>
          <w:sz w:val="21"/>
          <w:szCs w:val="21"/>
        </w:rPr>
        <w:t>直播间与用户互动，强化CC家族品牌文化感知；</w:t>
      </w:r>
      <w:r>
        <w:rPr>
          <w:rFonts w:hint="eastAsia" w:ascii="微软雅黑" w:hAnsi="微软雅黑" w:eastAsia="微软雅黑"/>
          <w:sz w:val="21"/>
          <w:szCs w:val="21"/>
        </w:rPr>
        <w:t>当天现场云图相册直播浏览量近</w:t>
      </w:r>
      <w:r>
        <w:rPr>
          <w:rFonts w:ascii="微软雅黑" w:hAnsi="微软雅黑" w:eastAsia="微软雅黑"/>
          <w:sz w:val="21"/>
          <w:szCs w:val="21"/>
        </w:rPr>
        <w:t>20万，高质量产品大片激发媒体成为新CC猎装车及新CC主动传播者，引发短暂“CC效应”</w:t>
      </w:r>
      <w:r>
        <w:rPr>
          <w:rFonts w:hint="eastAsia" w:ascii="微软雅黑" w:hAnsi="微软雅黑" w:eastAsia="微软雅黑"/>
          <w:sz w:val="21"/>
          <w:szCs w:val="21"/>
        </w:rPr>
        <w:t>；活动</w:t>
      </w:r>
      <w:r>
        <w:rPr>
          <w:rFonts w:ascii="微软雅黑" w:hAnsi="微软雅黑" w:eastAsia="微软雅黑"/>
          <w:sz w:val="21"/>
          <w:szCs w:val="21"/>
        </w:rPr>
        <w:t>累计传播频次4074条，传播总价值约1.8亿</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sz w:val="21"/>
          <w:szCs w:val="21"/>
        </w:rPr>
      </w:pPr>
      <w:r>
        <w:rPr>
          <w:rFonts w:ascii="微软雅黑" w:hAnsi="微软雅黑" w:eastAsia="微软雅黑"/>
          <w:sz w:val="21"/>
          <w:szCs w:val="21"/>
        </w:rPr>
        <w:drawing>
          <wp:inline distT="0" distB="0" distL="0" distR="0">
            <wp:extent cx="5699125" cy="2324100"/>
            <wp:effectExtent l="0" t="0" r="0" b="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8" cstate="print">
                      <a:extLst>
                        <a:ext uri="{28A0092B-C50C-407E-A947-70E740481C1C}">
                          <a14:useLocalDpi xmlns:a14="http://schemas.microsoft.com/office/drawing/2010/main" val="0"/>
                        </a:ext>
                      </a:extLst>
                    </a:blip>
                    <a:srcRect t="8148" b="15020"/>
                    <a:stretch>
                      <a:fillRect/>
                    </a:stretch>
                  </pic:blipFill>
                  <pic:spPr>
                    <a:xfrm>
                      <a:off x="0" y="0"/>
                      <a:ext cx="5711276" cy="2329015"/>
                    </a:xfrm>
                    <a:prstGeom prst="rect">
                      <a:avLst/>
                    </a:prstGeom>
                  </pic:spPr>
                </pic:pic>
              </a:graphicData>
            </a:graphic>
          </wp:inline>
        </w:drawing>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Cs w:val="21"/>
          <w:highlight w:val="none"/>
        </w:rPr>
      </w:pPr>
      <w:r>
        <w:rPr>
          <w:rFonts w:hint="eastAsia" w:ascii="微软雅黑" w:hAnsi="微软雅黑" w:eastAsia="微软雅黑"/>
          <w:b/>
          <w:szCs w:val="21"/>
          <w:highlight w:val="none"/>
        </w:rPr>
        <w:t>预售期：提前内容释放，猎装生活方式引导，</w:t>
      </w:r>
      <w:r>
        <w:rPr>
          <w:rFonts w:ascii="微软雅黑" w:hAnsi="微软雅黑" w:eastAsia="微软雅黑"/>
          <w:b/>
          <w:szCs w:val="21"/>
          <w:highlight w:val="none"/>
        </w:rPr>
        <w:t>CC家族合力预售</w:t>
      </w:r>
      <w:r>
        <w:rPr>
          <w:rFonts w:hint="eastAsia" w:ascii="微软雅黑" w:hAnsi="微软雅黑" w:eastAsia="微软雅黑"/>
          <w:b/>
          <w:szCs w:val="21"/>
          <w:highlight w:val="none"/>
        </w:rPr>
        <w:t>，</w:t>
      </w:r>
      <w:r>
        <w:rPr>
          <w:rFonts w:ascii="微软雅黑" w:hAnsi="微软雅黑" w:eastAsia="微软雅黑"/>
          <w:b/>
          <w:szCs w:val="21"/>
          <w:highlight w:val="none"/>
        </w:rPr>
        <w:t>订单收集</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sz w:val="21"/>
          <w:szCs w:val="21"/>
          <w:highlight w:val="none"/>
        </w:rPr>
      </w:pPr>
      <w:r>
        <w:rPr>
          <w:rFonts w:hint="eastAsia" w:ascii="微软雅黑" w:hAnsi="微软雅黑" w:eastAsia="微软雅黑"/>
          <w:b/>
          <w:sz w:val="21"/>
          <w:szCs w:val="21"/>
          <w:highlight w:val="none"/>
          <w:lang w:val="en-US" w:eastAsia="zh-CN"/>
        </w:rPr>
        <w:t>1、</w:t>
      </w:r>
      <w:r>
        <w:rPr>
          <w:rFonts w:hint="eastAsia" w:ascii="微软雅黑" w:hAnsi="微软雅黑" w:eastAsia="微软雅黑"/>
          <w:b/>
          <w:sz w:val="21"/>
          <w:szCs w:val="21"/>
          <w:highlight w:val="none"/>
        </w:rPr>
        <w:t>新</w:t>
      </w:r>
      <w:r>
        <w:rPr>
          <w:rFonts w:ascii="微软雅黑" w:hAnsi="微软雅黑" w:eastAsia="微软雅黑"/>
          <w:b/>
          <w:sz w:val="21"/>
          <w:szCs w:val="21"/>
          <w:highlight w:val="none"/>
        </w:rPr>
        <w:t>CC家族亮相暨预售发布，强势开启“限量版生活”</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亮相发布会首采微综艺式直播，</w:t>
      </w:r>
      <w:r>
        <w:rPr>
          <w:rFonts w:ascii="微软雅黑" w:hAnsi="微软雅黑" w:eastAsia="微软雅黑"/>
          <w:sz w:val="21"/>
          <w:szCs w:val="21"/>
        </w:rPr>
        <w:t>2明星+1KOL现场参与，突破既往亮相规模</w:t>
      </w:r>
      <w:r>
        <w:rPr>
          <w:rFonts w:hint="eastAsia" w:ascii="微软雅黑" w:hAnsi="微软雅黑" w:eastAsia="微软雅黑"/>
          <w:sz w:val="21"/>
          <w:szCs w:val="21"/>
        </w:rPr>
        <w:t>，从领导</w:t>
      </w:r>
      <w:r>
        <w:rPr>
          <w:rFonts w:ascii="微软雅黑" w:hAnsi="微软雅黑" w:eastAsia="微软雅黑"/>
          <w:sz w:val="21"/>
          <w:szCs w:val="21"/>
        </w:rPr>
        <w:t>-明星-KOL三层接力演绎，以新形式的内容奠定CC家族基调，</w:t>
      </w:r>
      <w:r>
        <w:rPr>
          <w:rFonts w:hint="eastAsia" w:ascii="微软雅黑" w:hAnsi="微软雅黑" w:eastAsia="微软雅黑"/>
          <w:sz w:val="21"/>
          <w:szCs w:val="21"/>
        </w:rPr>
        <w:t>诠释猎装概念及“限量版生活”方式，开启家族预售，打造微博双热搜话题，提升品牌声量为上市蓄能；联手网易云，明星歌单彰显车格调性；发布会整体效果：全网曝光</w:t>
      </w:r>
      <w:r>
        <w:rPr>
          <w:rFonts w:ascii="微软雅黑" w:hAnsi="微软雅黑" w:eastAsia="微软雅黑"/>
          <w:sz w:val="21"/>
          <w:szCs w:val="21"/>
        </w:rPr>
        <w:t>4,952万次，全网直播观看1,075万次，抖音增粉2.4万，</w:t>
      </w:r>
      <w:r>
        <w:rPr>
          <w:rFonts w:hint="eastAsia" w:ascii="微软雅黑" w:hAnsi="微软雅黑" w:eastAsia="微软雅黑"/>
          <w:sz w:val="21"/>
          <w:szCs w:val="21"/>
        </w:rPr>
        <w:t>微博</w:t>
      </w:r>
      <w:r>
        <w:rPr>
          <w:rFonts w:ascii="微软雅黑" w:hAnsi="微软雅黑" w:eastAsia="微软雅黑"/>
          <w:sz w:val="21"/>
          <w:szCs w:val="21"/>
        </w:rPr>
        <w:t>相关话题阅读量1.8亿+</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jc w:val="center"/>
        <w:textAlignment w:val="baseline"/>
        <w:rPr>
          <w:rFonts w:ascii="微软雅黑" w:hAnsi="微软雅黑" w:eastAsia="微软雅黑"/>
          <w:sz w:val="21"/>
          <w:szCs w:val="21"/>
        </w:rPr>
      </w:pPr>
      <w:r>
        <w:drawing>
          <wp:inline distT="0" distB="0" distL="0" distR="0">
            <wp:extent cx="4095750" cy="29051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4095750" cy="290512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sz w:val="21"/>
          <w:szCs w:val="21"/>
          <w:highlight w:val="none"/>
        </w:rPr>
      </w:pPr>
      <w:r>
        <w:rPr>
          <w:rFonts w:hint="eastAsia" w:ascii="微软雅黑" w:hAnsi="微软雅黑" w:eastAsia="微软雅黑"/>
          <w:b/>
          <w:sz w:val="21"/>
          <w:szCs w:val="21"/>
          <w:highlight w:val="none"/>
          <w:lang w:val="en-US" w:eastAsia="zh-CN"/>
        </w:rPr>
        <w:t>2、</w:t>
      </w:r>
      <w:r>
        <w:rPr>
          <w:rFonts w:hint="eastAsia" w:ascii="微软雅黑" w:hAnsi="微软雅黑" w:eastAsia="微软雅黑"/>
          <w:b/>
          <w:sz w:val="21"/>
          <w:szCs w:val="21"/>
          <w:highlight w:val="none"/>
        </w:rPr>
        <w:t>广州国际车展直播，遇见新</w:t>
      </w:r>
      <w:r>
        <w:rPr>
          <w:rFonts w:ascii="微软雅黑" w:hAnsi="微软雅黑" w:eastAsia="微软雅黑"/>
          <w:b/>
          <w:sz w:val="21"/>
          <w:szCs w:val="21"/>
          <w:highlight w:val="none"/>
        </w:rPr>
        <w:t>CC的夺目动感</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实力派演员</w:t>
      </w:r>
      <w:r>
        <w:rPr>
          <w:rFonts w:ascii="微软雅黑" w:hAnsi="微软雅黑" w:eastAsia="微软雅黑"/>
          <w:sz w:val="21"/>
          <w:szCs w:val="21"/>
        </w:rPr>
        <w:t>+车圈资深评车人直播阵容在车展期间脱颖而出，打造全网高曝光</w:t>
      </w:r>
      <w:r>
        <w:rPr>
          <w:rFonts w:hint="eastAsia" w:ascii="微软雅黑" w:hAnsi="微软雅黑" w:eastAsia="微软雅黑"/>
          <w:sz w:val="21"/>
          <w:szCs w:val="21"/>
        </w:rPr>
        <w:t>；阚清子</w:t>
      </w:r>
      <w:r>
        <w:rPr>
          <w:rFonts w:cs="MS Gothic" w:asciiTheme="minorEastAsia" w:hAnsiTheme="minorEastAsia" w:eastAsiaTheme="minorEastAsia"/>
          <w:sz w:val="21"/>
          <w:szCs w:val="21"/>
        </w:rPr>
        <w:t>X</w:t>
      </w:r>
      <w:r>
        <w:rPr>
          <w:rFonts w:ascii="微软雅黑" w:hAnsi="微软雅黑" w:eastAsia="微软雅黑"/>
          <w:sz w:val="21"/>
          <w:szCs w:val="21"/>
        </w:rPr>
        <w:t>新CC 时尚写真，冲上</w:t>
      </w:r>
      <w:r>
        <w:rPr>
          <w:rFonts w:hint="eastAsia" w:ascii="微软雅黑" w:hAnsi="微软雅黑" w:eastAsia="微软雅黑"/>
          <w:sz w:val="21"/>
          <w:szCs w:val="21"/>
        </w:rPr>
        <w:t>微博</w:t>
      </w:r>
      <w:r>
        <w:rPr>
          <w:rFonts w:ascii="微软雅黑" w:hAnsi="微软雅黑" w:eastAsia="微软雅黑"/>
          <w:sz w:val="21"/>
          <w:szCs w:val="21"/>
        </w:rPr>
        <w:t>热搜</w:t>
      </w:r>
      <w:r>
        <w:rPr>
          <w:rFonts w:hint="eastAsia" w:ascii="微软雅黑" w:hAnsi="微软雅黑" w:eastAsia="微软雅黑"/>
          <w:sz w:val="21"/>
          <w:szCs w:val="21"/>
        </w:rPr>
        <w:t>，引爆关注</w:t>
      </w:r>
      <w:r>
        <w:rPr>
          <w:rFonts w:ascii="微软雅黑" w:hAnsi="微软雅黑" w:eastAsia="微软雅黑"/>
          <w:sz w:val="21"/>
          <w:szCs w:val="21"/>
        </w:rPr>
        <w:t>。</w:t>
      </w:r>
      <w:r>
        <w:rPr>
          <w:rFonts w:hint="eastAsia" w:ascii="微软雅黑" w:hAnsi="微软雅黑" w:eastAsia="微软雅黑"/>
          <w:sz w:val="21"/>
          <w:szCs w:val="21"/>
        </w:rPr>
        <w:t>直播</w:t>
      </w:r>
      <w:r>
        <w:rPr>
          <w:rFonts w:ascii="微软雅黑" w:hAnsi="微软雅黑" w:eastAsia="微软雅黑"/>
          <w:sz w:val="21"/>
          <w:szCs w:val="21"/>
        </w:rPr>
        <w:t>整体效果：全网曝光4,405万，直播观看量642万；视频播放量20万，阅读量15万</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jc w:val="center"/>
        <w:textAlignment w:val="baseline"/>
        <w:rPr>
          <w:rFonts w:ascii="微软雅黑" w:hAnsi="微软雅黑" w:eastAsia="微软雅黑"/>
          <w:sz w:val="21"/>
          <w:szCs w:val="21"/>
        </w:rPr>
      </w:pPr>
      <w:r>
        <w:drawing>
          <wp:inline distT="0" distB="0" distL="0" distR="0">
            <wp:extent cx="4162425" cy="28860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162425" cy="2886075"/>
                    </a:xfrm>
                    <a:prstGeom prst="rect">
                      <a:avLst/>
                    </a:prstGeom>
                  </pic:spPr>
                </pic:pic>
              </a:graphicData>
            </a:graphic>
          </wp:inline>
        </w:drawing>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Cs w:val="21"/>
          <w:highlight w:val="none"/>
        </w:rPr>
      </w:pPr>
      <w:r>
        <w:rPr>
          <w:rFonts w:hint="eastAsia" w:ascii="微软雅黑" w:hAnsi="微软雅黑" w:eastAsia="微软雅黑"/>
          <w:b/>
          <w:szCs w:val="21"/>
          <w:highlight w:val="none"/>
        </w:rPr>
        <w:t>上市期：多种线下活动+线上直播，奠定双车调性，产品力全面释放深入解读；高端人群形象塑造，</w:t>
      </w:r>
      <w:r>
        <w:rPr>
          <w:rFonts w:ascii="微软雅黑" w:hAnsi="微软雅黑" w:eastAsia="微软雅黑"/>
          <w:b/>
          <w:szCs w:val="21"/>
          <w:highlight w:val="none"/>
        </w:rPr>
        <w:t>全面打造</w:t>
      </w:r>
      <w:r>
        <w:rPr>
          <w:rFonts w:hint="eastAsia" w:ascii="微软雅黑" w:hAnsi="微软雅黑" w:eastAsia="微软雅黑"/>
          <w:b/>
          <w:szCs w:val="21"/>
          <w:highlight w:val="none"/>
        </w:rPr>
        <w:t>C</w:t>
      </w:r>
      <w:r>
        <w:rPr>
          <w:rFonts w:ascii="微软雅黑" w:hAnsi="微软雅黑" w:eastAsia="微软雅黑"/>
          <w:b/>
          <w:szCs w:val="21"/>
          <w:highlight w:val="none"/>
        </w:rPr>
        <w:t>C生活方式</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432" w:firstLine="0" w:firstLineChars="0"/>
        <w:textAlignment w:val="baseline"/>
        <w:rPr>
          <w:rFonts w:ascii="微软雅黑" w:hAnsi="微软雅黑" w:eastAsia="微软雅黑"/>
          <w:b/>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sz w:val="21"/>
          <w:szCs w:val="21"/>
          <w:highlight w:val="none"/>
        </w:rPr>
      </w:pPr>
      <w:r>
        <w:rPr>
          <w:rFonts w:hint="eastAsia" w:ascii="微软雅黑" w:hAnsi="微软雅黑" w:eastAsia="微软雅黑"/>
          <w:b/>
          <w:sz w:val="21"/>
          <w:szCs w:val="21"/>
          <w:highlight w:val="none"/>
          <w:lang w:val="en-US" w:eastAsia="zh-CN"/>
        </w:rPr>
        <w:t>1、</w:t>
      </w:r>
      <w:r>
        <w:rPr>
          <w:rFonts w:hint="eastAsia" w:ascii="微软雅黑" w:hAnsi="微软雅黑" w:eastAsia="微软雅黑"/>
          <w:b/>
          <w:sz w:val="21"/>
          <w:szCs w:val="21"/>
          <w:highlight w:val="none"/>
        </w:rPr>
        <w:t>一汽-大众新</w:t>
      </w:r>
      <w:r>
        <w:rPr>
          <w:rFonts w:ascii="微软雅黑" w:hAnsi="微软雅黑" w:eastAsia="微软雅黑"/>
          <w:b/>
          <w:sz w:val="21"/>
          <w:szCs w:val="21"/>
          <w:highlight w:val="none"/>
        </w:rPr>
        <w:t>CC家族</w:t>
      </w:r>
      <w:r>
        <w:rPr>
          <w:rFonts w:hint="eastAsia" w:ascii="微软雅黑" w:hAnsi="微软雅黑" w:eastAsia="微软雅黑"/>
          <w:b/>
          <w:sz w:val="21"/>
          <w:szCs w:val="21"/>
          <w:highlight w:val="none"/>
        </w:rPr>
        <w:t>创新</w:t>
      </w:r>
      <w:r>
        <w:rPr>
          <w:rFonts w:ascii="微软雅黑" w:hAnsi="微软雅黑" w:eastAsia="微软雅黑"/>
          <w:b/>
          <w:sz w:val="21"/>
          <w:szCs w:val="21"/>
          <w:highlight w:val="none"/>
        </w:rPr>
        <w:t>实景音乐剧式上市发布会，续写CC家族荣耀</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上市活动首次采用创新实景音乐剧式发布会，个性化内容，传递新</w:t>
      </w:r>
      <w:r>
        <w:rPr>
          <w:rFonts w:ascii="微软雅黑" w:hAnsi="微软雅黑" w:eastAsia="微软雅黑"/>
          <w:sz w:val="21"/>
          <w:szCs w:val="21"/>
        </w:rPr>
        <w:t>CC时尚美</w:t>
      </w:r>
      <w:r>
        <w:rPr>
          <w:rFonts w:hint="eastAsia" w:ascii="微软雅黑" w:hAnsi="微软雅黑" w:eastAsia="微软雅黑"/>
          <w:sz w:val="21"/>
          <w:szCs w:val="21"/>
        </w:rPr>
        <w:t>，奠定车格调性；以多平台全程直播、高颜值</w:t>
      </w:r>
      <w:r>
        <w:rPr>
          <w:rFonts w:ascii="微软雅黑" w:hAnsi="微软雅黑" w:eastAsia="微软雅黑"/>
          <w:sz w:val="21"/>
          <w:szCs w:val="21"/>
        </w:rPr>
        <w:t>KOL预热引流、</w:t>
      </w:r>
      <w:r>
        <w:rPr>
          <w:rFonts w:hint="eastAsia" w:ascii="微软雅黑" w:hAnsi="微软雅黑" w:eastAsia="微软雅黑"/>
          <w:sz w:val="21"/>
          <w:szCs w:val="21"/>
        </w:rPr>
        <w:t>社交平台</w:t>
      </w:r>
      <w:r>
        <w:rPr>
          <w:rFonts w:ascii="微软雅黑" w:hAnsi="微软雅黑" w:eastAsia="微软雅黑"/>
          <w:sz w:val="21"/>
          <w:szCs w:val="21"/>
        </w:rPr>
        <w:t>#这道题选C#热门话题打造，进行双车上市传播强曝光。整体效果：全网曝光2.23亿，直播观看2,941万</w:t>
      </w:r>
      <w:r>
        <w:rPr>
          <w:rFonts w:hint="eastAsia" w:ascii="微软雅黑" w:hAnsi="微软雅黑" w:eastAsia="微软雅黑"/>
          <w:sz w:val="21"/>
          <w:szCs w:val="21"/>
        </w:rPr>
        <w:t>人</w:t>
      </w:r>
      <w:r>
        <w:rPr>
          <w:rFonts w:ascii="微软雅黑" w:hAnsi="微软雅黑" w:eastAsia="微软雅黑"/>
          <w:sz w:val="21"/>
          <w:szCs w:val="21"/>
        </w:rPr>
        <w:t>，抖音增粉近5.2万</w:t>
      </w:r>
      <w:r>
        <w:rPr>
          <w:rFonts w:hint="eastAsia" w:ascii="微软雅黑" w:hAnsi="微软雅黑" w:eastAsia="微软雅黑"/>
          <w:sz w:val="21"/>
          <w:szCs w:val="21"/>
          <w:lang w:eastAsia="zh-CN"/>
        </w:rPr>
        <w:t>。</w:t>
      </w:r>
      <w:bookmarkStart w:id="0" w:name="_GoBack"/>
      <w:bookmarkEnd w:id="0"/>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jc w:val="center"/>
        <w:textAlignment w:val="baseline"/>
        <w:rPr>
          <w:rFonts w:ascii="微软雅黑" w:hAnsi="微软雅黑" w:eastAsia="微软雅黑"/>
          <w:b/>
          <w:sz w:val="21"/>
          <w:szCs w:val="21"/>
          <w:highlight w:val="yellow"/>
        </w:rPr>
      </w:pPr>
      <w:r>
        <w:drawing>
          <wp:inline distT="0" distB="0" distL="0" distR="0">
            <wp:extent cx="3848100" cy="28765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3848100" cy="287655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sz w:val="21"/>
          <w:szCs w:val="21"/>
          <w:highlight w:val="none"/>
        </w:rPr>
      </w:pPr>
      <w:r>
        <w:rPr>
          <w:rFonts w:hint="eastAsia" w:ascii="微软雅黑" w:hAnsi="微软雅黑" w:eastAsia="微软雅黑"/>
          <w:b/>
          <w:sz w:val="21"/>
          <w:szCs w:val="21"/>
          <w:highlight w:val="none"/>
          <w:lang w:val="en-US" w:eastAsia="zh-CN"/>
        </w:rPr>
        <w:t>2、</w:t>
      </w:r>
      <w:r>
        <w:rPr>
          <w:rFonts w:hint="eastAsia" w:ascii="微软雅黑" w:hAnsi="微软雅黑" w:eastAsia="微软雅黑"/>
          <w:b/>
          <w:sz w:val="21"/>
          <w:szCs w:val="21"/>
          <w:highlight w:val="none"/>
        </w:rPr>
        <w:t>双车定制试驾路线，打卡C</w:t>
      </w:r>
      <w:r>
        <w:rPr>
          <w:rFonts w:ascii="微软雅黑" w:hAnsi="微软雅黑" w:eastAsia="微软雅黑"/>
          <w:b/>
          <w:sz w:val="21"/>
          <w:szCs w:val="21"/>
          <w:highlight w:val="none"/>
        </w:rPr>
        <w:t>C</w:t>
      </w:r>
      <w:r>
        <w:rPr>
          <w:rFonts w:hint="eastAsia" w:ascii="微软雅黑" w:hAnsi="微软雅黑" w:eastAsia="微软雅黑"/>
          <w:b/>
          <w:sz w:val="21"/>
          <w:szCs w:val="21"/>
          <w:highlight w:val="none"/>
        </w:rPr>
        <w:t>生活方式场景，强化产品调性</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新</w:t>
      </w:r>
      <w:r>
        <w:rPr>
          <w:rFonts w:ascii="微软雅黑" w:hAnsi="微软雅黑" w:eastAsia="微软雅黑"/>
          <w:sz w:val="21"/>
          <w:szCs w:val="21"/>
        </w:rPr>
        <w:t>CC家族于2020年12月8日-17日在大理举行媒体试驾，各打卡点打造CC生活方式场景，在体验产品力的同时强调生活方式。多场景、长时间自由试驾环节体验，满足媒体的直播、拍摄、试驾需求。</w:t>
      </w:r>
      <w:r>
        <w:rPr>
          <w:rFonts w:hint="eastAsia" w:ascii="微软雅黑" w:hAnsi="微软雅黑" w:eastAsia="微软雅黑"/>
          <w:sz w:val="21"/>
          <w:szCs w:val="21"/>
        </w:rPr>
        <w:t>以镜头语言及画面风格有效的体现两个产品的生活方式触达及双车家族的诗意化人生。产出美图、视频用于抖音、微博、微信传播，试驾主题#邂逅限量版生活#话题阅读量4</w:t>
      </w:r>
      <w:r>
        <w:rPr>
          <w:rFonts w:ascii="微软雅黑" w:hAnsi="微软雅黑" w:eastAsia="微软雅黑"/>
          <w:sz w:val="21"/>
          <w:szCs w:val="21"/>
        </w:rPr>
        <w:t>300</w:t>
      </w:r>
      <w:r>
        <w:rPr>
          <w:rFonts w:hint="eastAsia" w:ascii="微软雅黑" w:hAnsi="微软雅黑" w:eastAsia="微软雅黑"/>
          <w:sz w:val="21"/>
          <w:szCs w:val="21"/>
        </w:rPr>
        <w:t>万+</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jc w:val="center"/>
        <w:textAlignment w:val="baseline"/>
        <w:rPr>
          <w:rFonts w:hint="eastAsia" w:ascii="微软雅黑" w:hAnsi="微软雅黑" w:eastAsia="微软雅黑"/>
          <w:sz w:val="21"/>
          <w:szCs w:val="21"/>
        </w:rPr>
      </w:pPr>
      <w:r>
        <w:drawing>
          <wp:inline distT="0" distB="0" distL="0" distR="0">
            <wp:extent cx="2752725" cy="28384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stretch>
                      <a:fillRect/>
                    </a:stretch>
                  </pic:blipFill>
                  <pic:spPr>
                    <a:xfrm>
                      <a:off x="0" y="0"/>
                      <a:ext cx="2752725" cy="283845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jc w:val="center"/>
        <w:textAlignment w:val="baseline"/>
        <w:rPr>
          <w:rFonts w:ascii="Times New Roman" w:hAnsi="Times New Roman" w:eastAsia="Times New Roman" w:cs="Times New Roman"/>
          <w:snapToGrid w:val="0"/>
          <w:color w:val="000000"/>
          <w:w w:val="0"/>
          <w:sz w:val="0"/>
          <w:szCs w:val="0"/>
          <w:u w:color="000000"/>
          <w:shd w:val="clear" w:color="000000" w:fill="000000"/>
          <w:lang w:val="zh-CN" w:eastAsia="zh-CN" w:bidi="zh-CN"/>
        </w:rPr>
      </w:pPr>
      <w:r>
        <w:rPr>
          <w:rFonts w:ascii="微软雅黑" w:hAnsi="微软雅黑" w:eastAsia="微软雅黑"/>
          <w:sz w:val="21"/>
          <w:szCs w:val="21"/>
        </w:rPr>
        <w:t xml:space="preserve">  </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sz w:val="21"/>
          <w:szCs w:val="21"/>
          <w:highlight w:val="none"/>
        </w:rPr>
      </w:pPr>
      <w:r>
        <w:rPr>
          <w:rFonts w:hint="eastAsia" w:ascii="微软雅黑" w:hAnsi="微软雅黑" w:eastAsia="微软雅黑"/>
          <w:b/>
          <w:sz w:val="21"/>
          <w:szCs w:val="21"/>
          <w:highlight w:val="none"/>
          <w:lang w:val="en-US" w:eastAsia="zh-CN"/>
        </w:rPr>
        <w:t>3、</w:t>
      </w:r>
      <w:r>
        <w:rPr>
          <w:rFonts w:hint="eastAsia" w:ascii="微软雅黑" w:hAnsi="微软雅黑" w:eastAsia="微软雅黑"/>
          <w:b/>
          <w:sz w:val="21"/>
          <w:szCs w:val="21"/>
          <w:highlight w:val="none"/>
        </w:rPr>
        <w:t>新</w:t>
      </w:r>
      <w:r>
        <w:rPr>
          <w:rFonts w:ascii="微软雅黑" w:hAnsi="微软雅黑" w:eastAsia="微软雅黑"/>
          <w:b/>
          <w:sz w:val="21"/>
          <w:szCs w:val="21"/>
          <w:highlight w:val="none"/>
        </w:rPr>
        <w:t>CC家族</w:t>
      </w:r>
      <w:r>
        <w:rPr>
          <w:rFonts w:hint="eastAsia" w:ascii="微软雅黑" w:hAnsi="微软雅黑" w:eastAsia="微软雅黑"/>
          <w:b/>
          <w:sz w:val="21"/>
          <w:szCs w:val="21"/>
          <w:highlight w:val="none"/>
          <w:lang w:val="en-US" w:eastAsia="zh-CN"/>
        </w:rPr>
        <w:t>×</w:t>
      </w:r>
      <w:r>
        <w:rPr>
          <w:rFonts w:hint="eastAsia" w:ascii="微软雅黑" w:hAnsi="微软雅黑" w:eastAsia="微软雅黑"/>
          <w:b/>
          <w:sz w:val="21"/>
          <w:szCs w:val="21"/>
          <w:highlight w:val="none"/>
        </w:rPr>
        <w:t>凤凰网时尚之选颁奖盛典，见证新</w:t>
      </w:r>
      <w:r>
        <w:rPr>
          <w:rFonts w:ascii="微软雅黑" w:hAnsi="微软雅黑" w:eastAsia="微软雅黑"/>
          <w:b/>
          <w:sz w:val="21"/>
          <w:szCs w:val="21"/>
          <w:highlight w:val="none"/>
        </w:rPr>
        <w:t>CC焕新之美</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借助年底时尚盛典</w:t>
      </w:r>
      <w:r>
        <w:rPr>
          <w:rFonts w:ascii="微软雅黑" w:hAnsi="微软雅黑" w:eastAsia="微软雅黑"/>
          <w:sz w:val="21"/>
          <w:szCs w:val="21"/>
        </w:rPr>
        <w:t xml:space="preserve">IP, </w:t>
      </w:r>
      <w:r>
        <w:rPr>
          <w:rFonts w:hint="eastAsia" w:ascii="微软雅黑" w:hAnsi="微软雅黑" w:eastAsia="微软雅黑"/>
          <w:sz w:val="21"/>
          <w:szCs w:val="21"/>
        </w:rPr>
        <w:t>多维权益引爆传播，原生而立体地传递</w:t>
      </w:r>
      <w:r>
        <w:rPr>
          <w:rFonts w:ascii="微软雅黑" w:hAnsi="微软雅黑" w:eastAsia="微软雅黑"/>
          <w:sz w:val="21"/>
          <w:szCs w:val="21"/>
        </w:rPr>
        <w:t>新CC时尚潮流特性；</w:t>
      </w:r>
      <w:r>
        <w:rPr>
          <w:rFonts w:hint="eastAsia" w:ascii="微软雅黑" w:hAnsi="微软雅黑" w:eastAsia="微软雅黑"/>
          <w:sz w:val="21"/>
          <w:szCs w:val="21"/>
        </w:rPr>
        <w:t>现场</w:t>
      </w:r>
      <w:r>
        <w:rPr>
          <w:rFonts w:ascii="微软雅黑" w:hAnsi="微软雅黑" w:eastAsia="微软雅黑"/>
          <w:sz w:val="21"/>
          <w:szCs w:val="21"/>
        </w:rPr>
        <w:t>60+明星红毯合影，</w:t>
      </w:r>
      <w:r>
        <w:rPr>
          <w:rFonts w:hint="eastAsia" w:ascii="微软雅黑" w:hAnsi="微软雅黑" w:eastAsia="微软雅黑"/>
          <w:sz w:val="21"/>
          <w:szCs w:val="21"/>
        </w:rPr>
        <w:t>产出大量美图；线上</w:t>
      </w:r>
      <w:r>
        <w:rPr>
          <w:rFonts w:ascii="微软雅黑" w:hAnsi="微软雅黑" w:eastAsia="微软雅黑"/>
          <w:sz w:val="21"/>
          <w:szCs w:val="21"/>
        </w:rPr>
        <w:t>KOL大咖</w:t>
      </w:r>
      <w:r>
        <w:rPr>
          <w:rFonts w:hint="eastAsia" w:ascii="微软雅黑" w:hAnsi="微软雅黑" w:eastAsia="微软雅黑"/>
          <w:sz w:val="21"/>
          <w:szCs w:val="21"/>
        </w:rPr>
        <w:t>明星互动</w:t>
      </w:r>
      <w:r>
        <w:rPr>
          <w:rFonts w:ascii="微软雅黑" w:hAnsi="微软雅黑" w:eastAsia="微软雅黑"/>
          <w:sz w:val="21"/>
          <w:szCs w:val="21"/>
        </w:rPr>
        <w:t>直播，深化调性；借势TA来了</w:t>
      </w:r>
      <w:r>
        <w:rPr>
          <w:rFonts w:hint="eastAsia" w:ascii="微软雅黑" w:hAnsi="微软雅黑" w:eastAsia="微软雅黑"/>
          <w:sz w:val="21"/>
          <w:szCs w:val="21"/>
        </w:rPr>
        <w:t>节目拍摄</w:t>
      </w:r>
      <w:r>
        <w:rPr>
          <w:rFonts w:ascii="微软雅黑" w:hAnsi="微软雅黑" w:eastAsia="微软雅黑"/>
          <w:sz w:val="21"/>
          <w:szCs w:val="21"/>
        </w:rPr>
        <w:t>，</w:t>
      </w:r>
      <w:r>
        <w:rPr>
          <w:rFonts w:hint="eastAsia" w:ascii="微软雅黑" w:hAnsi="微软雅黑" w:eastAsia="微软雅黑"/>
          <w:sz w:val="21"/>
          <w:szCs w:val="21"/>
        </w:rPr>
        <w:t>捆绑明星诠释品牌精神特质，拉升新</w:t>
      </w:r>
      <w:r>
        <w:rPr>
          <w:rFonts w:ascii="微软雅黑" w:hAnsi="微软雅黑" w:eastAsia="微软雅黑"/>
          <w:sz w:val="21"/>
          <w:szCs w:val="21"/>
        </w:rPr>
        <w:t>CC时尚格调。整体效果：全网曝光518万，</w:t>
      </w:r>
      <w:r>
        <w:rPr>
          <w:rFonts w:hint="eastAsia" w:ascii="微软雅黑" w:hAnsi="微软雅黑" w:eastAsia="微软雅黑"/>
          <w:sz w:val="21"/>
          <w:szCs w:val="21"/>
        </w:rPr>
        <w:t>抖音</w:t>
      </w:r>
      <w:r>
        <w:rPr>
          <w:rFonts w:ascii="微软雅黑" w:hAnsi="微软雅黑" w:eastAsia="微软雅黑"/>
          <w:sz w:val="21"/>
          <w:szCs w:val="21"/>
        </w:rPr>
        <w:t>直播观看量19万</w:t>
      </w:r>
      <w:r>
        <w:rPr>
          <w:rFonts w:hint="eastAsia" w:ascii="微软雅黑" w:hAnsi="微软雅黑" w:eastAsia="微软雅黑"/>
          <w:sz w:val="21"/>
          <w:szCs w:val="21"/>
        </w:rPr>
        <w:t>人</w:t>
      </w:r>
      <w:r>
        <w:rPr>
          <w:rFonts w:ascii="微软雅黑" w:hAnsi="微软雅黑" w:eastAsia="微软雅黑"/>
          <w:sz w:val="21"/>
          <w:szCs w:val="21"/>
        </w:rPr>
        <w:t>，抖音增粉1.6万</w:t>
      </w:r>
      <w:r>
        <w:rPr>
          <w:rFonts w:hint="eastAsia" w:ascii="微软雅黑" w:hAnsi="微软雅黑" w:eastAsia="微软雅黑"/>
          <w:sz w:val="21"/>
          <w:szCs w:val="21"/>
        </w:rPr>
        <w:t>人</w:t>
      </w:r>
      <w:r>
        <w:rPr>
          <w:rFonts w:ascii="微软雅黑" w:hAnsi="微软雅黑" w:eastAsia="微软雅黑"/>
          <w:sz w:val="21"/>
          <w:szCs w:val="21"/>
        </w:rPr>
        <w:t>；视频播放量211万</w:t>
      </w:r>
      <w:r>
        <w:rPr>
          <w:rFonts w:hint="eastAsia" w:ascii="微软雅黑" w:hAnsi="微软雅黑" w:eastAsia="微软雅黑"/>
          <w:sz w:val="21"/>
          <w:szCs w:val="21"/>
        </w:rPr>
        <w:t>次</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jc w:val="center"/>
        <w:textAlignment w:val="baseline"/>
        <w:rPr>
          <w:rFonts w:hint="eastAsia" w:ascii="微软雅黑" w:hAnsi="微软雅黑" w:eastAsia="微软雅黑"/>
          <w:sz w:val="21"/>
          <w:szCs w:val="21"/>
        </w:rPr>
      </w:pPr>
      <w:r>
        <w:drawing>
          <wp:inline distT="0" distB="0" distL="0" distR="0">
            <wp:extent cx="4095750" cy="2867025"/>
            <wp:effectExtent l="0" t="0" r="635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4095750" cy="286702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sz w:val="21"/>
          <w:szCs w:val="21"/>
          <w:highlight w:val="none"/>
        </w:rPr>
      </w:pPr>
      <w:r>
        <w:rPr>
          <w:rFonts w:hint="eastAsia" w:ascii="微软雅黑" w:hAnsi="微软雅黑" w:eastAsia="微软雅黑"/>
          <w:b/>
          <w:sz w:val="21"/>
          <w:szCs w:val="21"/>
          <w:highlight w:val="none"/>
          <w:lang w:val="en-US" w:eastAsia="zh-CN"/>
        </w:rPr>
        <w:t>5、</w:t>
      </w:r>
      <w:r>
        <w:rPr>
          <w:rFonts w:hint="eastAsia" w:ascii="微软雅黑" w:hAnsi="微软雅黑" w:eastAsia="微软雅黑"/>
          <w:b/>
          <w:sz w:val="21"/>
          <w:szCs w:val="21"/>
          <w:highlight w:val="none"/>
        </w:rPr>
        <w:t>新</w:t>
      </w:r>
      <w:r>
        <w:rPr>
          <w:rFonts w:ascii="微软雅黑" w:hAnsi="微软雅黑" w:eastAsia="微软雅黑"/>
          <w:b/>
          <w:sz w:val="21"/>
          <w:szCs w:val="21"/>
          <w:highlight w:val="none"/>
        </w:rPr>
        <w:t>CC</w:t>
      </w:r>
      <w:r>
        <w:rPr>
          <w:rFonts w:hint="eastAsia" w:ascii="微软雅黑" w:hAnsi="微软雅黑" w:eastAsia="微软雅黑"/>
          <w:b/>
          <w:sz w:val="21"/>
          <w:szCs w:val="21"/>
          <w:highlight w:val="none"/>
        </w:rPr>
        <w:t>猎装车</w:t>
      </w:r>
      <w:r>
        <w:rPr>
          <w:rFonts w:hint="eastAsia" w:ascii="微软雅黑" w:hAnsi="微软雅黑" w:eastAsia="微软雅黑"/>
          <w:b/>
          <w:sz w:val="21"/>
          <w:szCs w:val="21"/>
          <w:highlight w:val="none"/>
          <w:lang w:val="en-US" w:eastAsia="zh-CN"/>
        </w:rPr>
        <w:t>×</w:t>
      </w:r>
      <w:r>
        <w:rPr>
          <w:rFonts w:ascii="微软雅黑" w:hAnsi="微软雅黑" w:eastAsia="微软雅黑"/>
          <w:b/>
          <w:sz w:val="21"/>
          <w:szCs w:val="21"/>
          <w:highlight w:val="none"/>
        </w:rPr>
        <w:t>国家地理</w:t>
      </w:r>
      <w:r>
        <w:rPr>
          <w:rFonts w:hint="eastAsia" w:ascii="微软雅黑" w:hAnsi="微软雅黑" w:eastAsia="微软雅黑"/>
          <w:b/>
          <w:sz w:val="21"/>
          <w:szCs w:val="21"/>
          <w:highlight w:val="none"/>
        </w:rPr>
        <w:t>杂志直播-</w:t>
      </w:r>
      <w:r>
        <w:rPr>
          <w:rFonts w:ascii="微软雅黑" w:hAnsi="微软雅黑" w:eastAsia="微软雅黑"/>
          <w:b/>
          <w:sz w:val="21"/>
          <w:szCs w:val="21"/>
          <w:highlight w:val="none"/>
        </w:rPr>
        <w:t>C位人生，用动感解锁</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两大圈层</w:t>
      </w:r>
      <w:r>
        <w:rPr>
          <w:rFonts w:ascii="微软雅黑" w:hAnsi="微软雅黑" w:eastAsia="微软雅黑"/>
          <w:sz w:val="21"/>
          <w:szCs w:val="21"/>
        </w:rPr>
        <w:t>KOL提升直播热度，诠释CC猎装车形象与生活理念；多平台、多形式的传播素材贯穿全程，扩大传播影响力</w:t>
      </w:r>
      <w:r>
        <w:rPr>
          <w:rFonts w:hint="eastAsia" w:ascii="微软雅黑" w:hAnsi="微软雅黑" w:eastAsia="微软雅黑"/>
          <w:sz w:val="21"/>
          <w:szCs w:val="21"/>
        </w:rPr>
        <w:t>，截止</w:t>
      </w:r>
      <w:r>
        <w:rPr>
          <w:rFonts w:ascii="微软雅黑" w:hAnsi="微软雅黑" w:eastAsia="微软雅黑"/>
          <w:sz w:val="21"/>
          <w:szCs w:val="21"/>
        </w:rPr>
        <w:t>12月29日，全网总曝光6400万+，全网观看量313万+，</w:t>
      </w:r>
      <w:r>
        <w:rPr>
          <w:rFonts w:hint="eastAsia" w:ascii="微软雅黑" w:hAnsi="微软雅黑" w:eastAsia="微软雅黑"/>
          <w:sz w:val="21"/>
          <w:szCs w:val="21"/>
        </w:rPr>
        <w:t>抖音</w:t>
      </w:r>
      <w:r>
        <w:rPr>
          <w:rFonts w:ascii="微软雅黑" w:hAnsi="微软雅黑" w:eastAsia="微软雅黑"/>
          <w:sz w:val="21"/>
          <w:szCs w:val="21"/>
        </w:rPr>
        <w:t>直播观看量20万+</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jc w:val="center"/>
        <w:textAlignment w:val="baseline"/>
        <w:rPr>
          <w:rFonts w:ascii="微软雅黑" w:hAnsi="微软雅黑" w:eastAsia="微软雅黑"/>
          <w:b/>
          <w:sz w:val="21"/>
          <w:szCs w:val="21"/>
        </w:rPr>
      </w:pPr>
      <w:r>
        <w:rPr>
          <w:rFonts w:ascii="微软雅黑" w:hAnsi="微软雅黑" w:eastAsia="微软雅黑"/>
          <w:b/>
          <w:sz w:val="21"/>
          <w:szCs w:val="21"/>
        </w:rPr>
        <w:drawing>
          <wp:inline distT="0" distB="0" distL="0" distR="0">
            <wp:extent cx="1480820" cy="3203575"/>
            <wp:effectExtent l="0" t="0" r="5080" b="0"/>
            <wp:docPr id="8" name="图片 8" descr="C:\Users\ADMINI~1\AppData\Local\Temp\WeChat Files\b0ed40329a946a519ba25a7cbccd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WeChat Files\b0ed40329a946a519ba25a7cbccda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81103" cy="32040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color w:val="0000FF"/>
          <w:sz w:val="28"/>
          <w:highlight w:val="none"/>
        </w:rPr>
      </w:pPr>
      <w:r>
        <w:rPr>
          <w:rFonts w:hint="eastAsia" w:ascii="微软雅黑" w:hAnsi="微软雅黑" w:eastAsia="微软雅黑"/>
          <w:b/>
          <w:color w:val="0000FF"/>
          <w:sz w:val="28"/>
          <w:highlight w:val="none"/>
        </w:rPr>
        <w:t>营销效果与市场反馈</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sz w:val="21"/>
          <w:szCs w:val="21"/>
          <w:highlight w:val="none"/>
        </w:rPr>
      </w:pPr>
      <w:r>
        <w:rPr>
          <w:rFonts w:hint="eastAsia" w:ascii="微软雅黑" w:hAnsi="微软雅黑" w:eastAsia="微软雅黑"/>
          <w:b/>
          <w:sz w:val="21"/>
          <w:szCs w:val="21"/>
          <w:highlight w:val="none"/>
        </w:rPr>
        <w:t>新C</w:t>
      </w:r>
      <w:r>
        <w:rPr>
          <w:rFonts w:ascii="微软雅黑" w:hAnsi="微软雅黑" w:eastAsia="微软雅黑"/>
          <w:b/>
          <w:sz w:val="21"/>
          <w:szCs w:val="21"/>
          <w:highlight w:val="none"/>
        </w:rPr>
        <w:t>C</w:t>
      </w:r>
      <w:r>
        <w:rPr>
          <w:rFonts w:hint="eastAsia" w:ascii="微软雅黑" w:hAnsi="微软雅黑" w:eastAsia="微软雅黑"/>
          <w:b/>
          <w:sz w:val="21"/>
          <w:szCs w:val="21"/>
          <w:highlight w:val="none"/>
        </w:rPr>
        <w:t>家族预售上市传播，首发创新微综艺式</w:t>
      </w:r>
      <w:r>
        <w:rPr>
          <w:rFonts w:ascii="微软雅黑" w:hAnsi="微软雅黑" w:eastAsia="微软雅黑"/>
          <w:b/>
          <w:sz w:val="21"/>
          <w:szCs w:val="21"/>
          <w:highlight w:val="none"/>
        </w:rPr>
        <w:t>直播</w:t>
      </w:r>
      <w:r>
        <w:rPr>
          <w:rFonts w:hint="eastAsia" w:ascii="微软雅黑" w:hAnsi="微软雅黑" w:eastAsia="微软雅黑"/>
          <w:b/>
          <w:sz w:val="21"/>
          <w:szCs w:val="21"/>
          <w:highlight w:val="none"/>
        </w:rPr>
        <w:t>及情景剧</w:t>
      </w:r>
      <w:r>
        <w:rPr>
          <w:rFonts w:ascii="微软雅黑" w:hAnsi="微软雅黑" w:eastAsia="微软雅黑"/>
          <w:b/>
          <w:sz w:val="21"/>
          <w:szCs w:val="21"/>
          <w:highlight w:val="none"/>
        </w:rPr>
        <w:t>式发布会，</w:t>
      </w:r>
      <w:r>
        <w:rPr>
          <w:rFonts w:hint="eastAsia" w:ascii="微软雅黑" w:hAnsi="微软雅黑" w:eastAsia="微软雅黑"/>
          <w:b/>
          <w:sz w:val="21"/>
          <w:szCs w:val="21"/>
          <w:highlight w:val="none"/>
        </w:rPr>
        <w:t>借助</w:t>
      </w:r>
      <w:r>
        <w:rPr>
          <w:rFonts w:ascii="微软雅黑" w:hAnsi="微软雅黑" w:eastAsia="微软雅黑"/>
          <w:b/>
          <w:sz w:val="21"/>
          <w:szCs w:val="21"/>
          <w:highlight w:val="none"/>
        </w:rPr>
        <w:t>明星流量</w:t>
      </w:r>
      <w:r>
        <w:rPr>
          <w:rFonts w:hint="eastAsia" w:ascii="微软雅黑" w:hAnsi="微软雅黑" w:eastAsia="微软雅黑"/>
          <w:b/>
          <w:sz w:val="21"/>
          <w:szCs w:val="21"/>
          <w:highlight w:val="none"/>
        </w:rPr>
        <w:t>，打造双重</w:t>
      </w:r>
      <w:r>
        <w:rPr>
          <w:rFonts w:ascii="微软雅黑" w:hAnsi="微软雅黑" w:eastAsia="微软雅黑"/>
          <w:b/>
          <w:sz w:val="21"/>
          <w:szCs w:val="21"/>
          <w:highlight w:val="none"/>
        </w:rPr>
        <w:t>热</w:t>
      </w:r>
      <w:r>
        <w:rPr>
          <w:rFonts w:hint="eastAsia" w:ascii="微软雅黑" w:hAnsi="微软雅黑" w:eastAsia="微软雅黑"/>
          <w:b/>
          <w:sz w:val="21"/>
          <w:szCs w:val="21"/>
          <w:highlight w:val="none"/>
        </w:rPr>
        <w:t>门</w:t>
      </w:r>
      <w:r>
        <w:rPr>
          <w:rFonts w:ascii="微软雅黑" w:hAnsi="微软雅黑" w:eastAsia="微软雅黑"/>
          <w:b/>
          <w:sz w:val="21"/>
          <w:szCs w:val="21"/>
          <w:highlight w:val="none"/>
        </w:rPr>
        <w:t>话题</w:t>
      </w:r>
      <w:r>
        <w:rPr>
          <w:rFonts w:hint="eastAsia" w:ascii="微软雅黑" w:hAnsi="微软雅黑" w:eastAsia="微软雅黑"/>
          <w:b/>
          <w:sz w:val="21"/>
          <w:szCs w:val="21"/>
          <w:highlight w:val="none"/>
        </w:rPr>
        <w:t>，</w:t>
      </w:r>
      <w:r>
        <w:rPr>
          <w:rFonts w:ascii="微软雅黑" w:hAnsi="微软雅黑" w:eastAsia="微软雅黑"/>
          <w:b/>
          <w:sz w:val="21"/>
          <w:szCs w:val="21"/>
          <w:highlight w:val="none"/>
        </w:rPr>
        <w:t>媒体大流量曝光，引发</w:t>
      </w:r>
      <w:r>
        <w:rPr>
          <w:rFonts w:hint="eastAsia" w:ascii="微软雅黑" w:hAnsi="微软雅黑" w:eastAsia="微软雅黑"/>
          <w:b/>
          <w:sz w:val="21"/>
          <w:szCs w:val="21"/>
          <w:highlight w:val="none"/>
        </w:rPr>
        <w:t>上亿</w:t>
      </w:r>
      <w:r>
        <w:rPr>
          <w:rFonts w:ascii="微软雅黑" w:hAnsi="微软雅黑" w:eastAsia="微软雅黑"/>
          <w:b/>
          <w:sz w:val="21"/>
          <w:szCs w:val="21"/>
          <w:highlight w:val="none"/>
        </w:rPr>
        <w:t>次</w:t>
      </w:r>
      <w:r>
        <w:rPr>
          <w:rFonts w:hint="eastAsia" w:ascii="微软雅黑" w:hAnsi="微软雅黑" w:eastAsia="微软雅黑"/>
          <w:b/>
          <w:sz w:val="21"/>
          <w:szCs w:val="21"/>
          <w:highlight w:val="none"/>
        </w:rPr>
        <w:t>曝光及</w:t>
      </w:r>
      <w:r>
        <w:rPr>
          <w:rFonts w:ascii="微软雅黑" w:hAnsi="微软雅黑" w:eastAsia="微软雅黑"/>
          <w:b/>
          <w:sz w:val="21"/>
          <w:szCs w:val="21"/>
          <w:highlight w:val="none"/>
        </w:rPr>
        <w:t>互动，</w:t>
      </w:r>
      <w:r>
        <w:rPr>
          <w:rFonts w:hint="eastAsia" w:ascii="微软雅黑" w:hAnsi="微软雅黑" w:eastAsia="微软雅黑"/>
          <w:b/>
          <w:sz w:val="21"/>
          <w:szCs w:val="21"/>
          <w:highlight w:val="none"/>
        </w:rPr>
        <w:t>使活动</w:t>
      </w:r>
      <w:r>
        <w:rPr>
          <w:rFonts w:ascii="微软雅黑" w:hAnsi="微软雅黑" w:eastAsia="微软雅黑"/>
          <w:b/>
          <w:sz w:val="21"/>
          <w:szCs w:val="21"/>
          <w:highlight w:val="none"/>
        </w:rPr>
        <w:t>效果超出</w:t>
      </w:r>
      <w:r>
        <w:rPr>
          <w:rFonts w:hint="eastAsia" w:ascii="微软雅黑" w:hAnsi="微软雅黑" w:eastAsia="微软雅黑"/>
          <w:b/>
          <w:sz w:val="21"/>
          <w:szCs w:val="21"/>
          <w:highlight w:val="none"/>
        </w:rPr>
        <w:t>预期</w:t>
      </w:r>
      <w:r>
        <w:rPr>
          <w:rFonts w:ascii="微软雅黑" w:hAnsi="微软雅黑" w:eastAsia="微软雅黑"/>
          <w:b/>
          <w:sz w:val="21"/>
          <w:szCs w:val="21"/>
          <w:highlight w:val="none"/>
        </w:rPr>
        <w:t>，</w:t>
      </w:r>
      <w:r>
        <w:rPr>
          <w:rFonts w:hint="eastAsia" w:ascii="微软雅黑" w:hAnsi="微软雅黑" w:eastAsia="微软雅黑"/>
          <w:b/>
          <w:sz w:val="21"/>
          <w:szCs w:val="21"/>
          <w:highlight w:val="none"/>
        </w:rPr>
        <w:t>实现上市</w:t>
      </w:r>
      <w:r>
        <w:rPr>
          <w:rFonts w:ascii="微软雅黑" w:hAnsi="微软雅黑" w:eastAsia="微软雅黑"/>
          <w:b/>
          <w:sz w:val="21"/>
          <w:szCs w:val="21"/>
          <w:highlight w:val="none"/>
        </w:rPr>
        <w:t>等系列活动</w:t>
      </w:r>
      <w:r>
        <w:rPr>
          <w:rFonts w:hint="eastAsia" w:ascii="微软雅黑" w:hAnsi="微软雅黑" w:eastAsia="微软雅黑"/>
          <w:b/>
          <w:sz w:val="21"/>
          <w:szCs w:val="21"/>
          <w:highlight w:val="none"/>
        </w:rPr>
        <w:t>的开展</w:t>
      </w:r>
      <w:r>
        <w:rPr>
          <w:rFonts w:ascii="微软雅黑" w:hAnsi="微软雅黑" w:eastAsia="微软雅黑"/>
          <w:b/>
          <w:sz w:val="21"/>
          <w:szCs w:val="21"/>
          <w:highlight w:val="none"/>
        </w:rPr>
        <w:t>获得较大增长</w:t>
      </w:r>
      <w:r>
        <w:rPr>
          <w:rFonts w:hint="eastAsia" w:ascii="微软雅黑" w:hAnsi="微软雅黑" w:eastAsia="微软雅黑"/>
          <w:b/>
          <w:sz w:val="21"/>
          <w:szCs w:val="21"/>
          <w:highlight w:val="none"/>
        </w:rPr>
        <w:t>，</w:t>
      </w:r>
      <w:r>
        <w:rPr>
          <w:rFonts w:ascii="微软雅黑" w:hAnsi="微软雅黑" w:eastAsia="微软雅黑"/>
          <w:b/>
          <w:sz w:val="21"/>
          <w:szCs w:val="21"/>
          <w:highlight w:val="none"/>
        </w:rPr>
        <w:t>汽车之家关注人数位于大众品牌TOP1</w:t>
      </w:r>
      <w:r>
        <w:rPr>
          <w:rFonts w:hint="eastAsia" w:ascii="微软雅黑" w:hAnsi="微软雅黑" w:eastAsia="微软雅黑"/>
          <w:b/>
          <w:sz w:val="21"/>
          <w:szCs w:val="21"/>
          <w:highlight w:val="none"/>
        </w:rPr>
        <w:t>。</w:t>
      </w:r>
    </w:p>
    <w:p>
      <w:pPr>
        <w:keepNext w:val="0"/>
        <w:keepLines w:val="0"/>
        <w:pageBreakBefore w:val="0"/>
        <w:widowControl/>
        <w:kinsoku/>
        <w:wordWrap/>
        <w:overflowPunct/>
        <w:topLinePunct w:val="0"/>
        <w:autoSpaceDE/>
        <w:autoSpaceDN/>
        <w:bidi w:val="0"/>
        <w:adjustRightInd/>
        <w:snapToGrid/>
        <w:spacing w:beforeAutospacing="0" w:afterAutospacing="0"/>
        <w:ind w:firstLine="0" w:firstLineChars="0"/>
        <w:textAlignment w:val="auto"/>
        <w:rPr>
          <w:rFonts w:ascii="微软雅黑" w:hAnsi="微软雅黑" w:eastAsia="微软雅黑"/>
          <w:sz w:val="21"/>
          <w:szCs w:val="21"/>
        </w:rPr>
      </w:pPr>
      <w:r>
        <w:rPr>
          <w:rFonts w:hint="eastAsia" w:ascii="微软雅黑" w:hAnsi="微软雅黑" w:eastAsia="微软雅黑"/>
          <w:sz w:val="21"/>
          <w:szCs w:val="21"/>
        </w:rPr>
        <w:t>在流量媒体上：共获得曝光</w:t>
      </w:r>
      <w:r>
        <w:rPr>
          <w:rFonts w:ascii="微软雅黑" w:hAnsi="微软雅黑" w:eastAsia="微软雅黑"/>
          <w:sz w:val="21"/>
          <w:szCs w:val="21"/>
        </w:rPr>
        <w:t>23.5亿次，点击5,040万次</w:t>
      </w:r>
      <w:r>
        <w:rPr>
          <w:rFonts w:hint="eastAsia" w:ascii="微软雅黑" w:hAnsi="微软雅黑" w:eastAsia="微软雅黑"/>
          <w:sz w:val="21"/>
          <w:szCs w:val="21"/>
        </w:rPr>
        <w:t>，</w:t>
      </w:r>
      <w:r>
        <w:rPr>
          <w:rFonts w:ascii="微软雅黑" w:hAnsi="微软雅黑" w:eastAsia="微软雅黑"/>
          <w:sz w:val="21"/>
          <w:szCs w:val="21"/>
        </w:rPr>
        <w:t>5场直播观看4,697万人次，抖音增粉10万人次</w:t>
      </w:r>
      <w:r>
        <w:rPr>
          <w:rFonts w:hint="eastAsia" w:ascii="微软雅黑" w:hAnsi="微软雅黑" w:eastAsia="微软雅黑"/>
          <w:sz w:val="21"/>
          <w:szCs w:val="21"/>
        </w:rPr>
        <w:t>，试驾活动互动H</w:t>
      </w:r>
      <w:r>
        <w:rPr>
          <w:rFonts w:ascii="微软雅黑" w:hAnsi="微软雅黑" w:eastAsia="微软雅黑"/>
          <w:sz w:val="21"/>
          <w:szCs w:val="21"/>
        </w:rPr>
        <w:t>5</w:t>
      </w:r>
      <w:r>
        <w:rPr>
          <w:rFonts w:hint="eastAsia" w:ascii="微软雅黑" w:hAnsi="微软雅黑" w:eastAsia="微软雅黑"/>
          <w:sz w:val="21"/>
          <w:szCs w:val="21"/>
        </w:rPr>
        <w:t>参与人数达1</w:t>
      </w:r>
      <w:r>
        <w:rPr>
          <w:rFonts w:ascii="微软雅黑" w:hAnsi="微软雅黑" w:eastAsia="微软雅黑"/>
          <w:sz w:val="21"/>
          <w:szCs w:val="21"/>
        </w:rPr>
        <w:t>0.3</w:t>
      </w:r>
      <w:r>
        <w:rPr>
          <w:rFonts w:hint="eastAsia" w:ascii="微软雅黑" w:hAnsi="微软雅黑" w:eastAsia="微软雅黑"/>
          <w:sz w:val="21"/>
          <w:szCs w:val="21"/>
        </w:rPr>
        <w:t>万人，社交平台相关话题阅读量</w:t>
      </w:r>
      <w:r>
        <w:rPr>
          <w:rFonts w:ascii="微软雅黑" w:hAnsi="微软雅黑" w:eastAsia="微软雅黑"/>
          <w:sz w:val="21"/>
          <w:szCs w:val="21"/>
        </w:rPr>
        <w:t>7.5</w:t>
      </w:r>
      <w:r>
        <w:rPr>
          <w:rFonts w:hint="eastAsia" w:ascii="微软雅黑" w:hAnsi="微软雅黑" w:eastAsia="微软雅黑"/>
          <w:sz w:val="21"/>
          <w:szCs w:val="21"/>
        </w:rPr>
        <w:t>亿+；</w:t>
      </w:r>
    </w:p>
    <w:p>
      <w:pPr>
        <w:keepNext w:val="0"/>
        <w:keepLines w:val="0"/>
        <w:pageBreakBefore w:val="0"/>
        <w:widowControl/>
        <w:kinsoku/>
        <w:wordWrap/>
        <w:overflowPunct/>
        <w:topLinePunct w:val="0"/>
        <w:autoSpaceDE/>
        <w:autoSpaceDN/>
        <w:bidi w:val="0"/>
        <w:adjustRightInd/>
        <w:snapToGrid/>
        <w:spacing w:beforeAutospacing="0" w:afterAutospacing="0"/>
        <w:ind w:firstLine="0" w:firstLineChars="0"/>
        <w:textAlignment w:val="auto"/>
        <w:rPr>
          <w:rFonts w:ascii="微软雅黑" w:hAnsi="微软雅黑" w:eastAsia="微软雅黑"/>
          <w:sz w:val="21"/>
          <w:szCs w:val="21"/>
        </w:rPr>
      </w:pPr>
      <w:r>
        <w:rPr>
          <w:rFonts w:hint="eastAsia" w:ascii="微软雅黑" w:hAnsi="微软雅黑" w:eastAsia="微软雅黑"/>
          <w:sz w:val="21"/>
          <w:szCs w:val="21"/>
        </w:rPr>
        <w:t>在垂直媒体上：获得曝光</w:t>
      </w:r>
      <w:r>
        <w:rPr>
          <w:rFonts w:ascii="微软雅黑" w:hAnsi="微软雅黑" w:eastAsia="微软雅黑"/>
          <w:sz w:val="21"/>
          <w:szCs w:val="21"/>
        </w:rPr>
        <w:t>4.9亿，点击128万</w:t>
      </w:r>
      <w:r>
        <w:rPr>
          <w:rFonts w:hint="eastAsia" w:ascii="微软雅黑" w:hAnsi="微软雅黑" w:eastAsia="微软雅黑"/>
          <w:sz w:val="21"/>
          <w:szCs w:val="21"/>
        </w:rPr>
        <w:t>，线索</w:t>
      </w:r>
      <w:r>
        <w:rPr>
          <w:rFonts w:ascii="微软雅黑" w:hAnsi="微软雅黑" w:eastAsia="微软雅黑"/>
          <w:sz w:val="21"/>
          <w:szCs w:val="21"/>
        </w:rPr>
        <w:t>1,126条</w:t>
      </w:r>
      <w:r>
        <w:rPr>
          <w:rFonts w:hint="eastAsia" w:ascii="微软雅黑" w:hAnsi="微软雅黑" w:eastAsia="微软雅黑"/>
          <w:sz w:val="21"/>
          <w:szCs w:val="21"/>
        </w:rPr>
        <w:t>，阅读量</w:t>
      </w:r>
      <w:r>
        <w:rPr>
          <w:rFonts w:ascii="微软雅黑" w:hAnsi="微软雅黑" w:eastAsia="微软雅黑"/>
          <w:sz w:val="21"/>
          <w:szCs w:val="21"/>
        </w:rPr>
        <w:t>/播放量64万</w:t>
      </w:r>
      <w:r>
        <w:rPr>
          <w:rFonts w:hint="eastAsia" w:ascii="微软雅黑" w:hAnsi="微软雅黑" w:eastAsia="微软雅黑"/>
          <w:sz w:val="21"/>
          <w:szCs w:val="21"/>
        </w:rPr>
        <w:t>；</w:t>
      </w:r>
    </w:p>
    <w:p>
      <w:pPr>
        <w:keepNext w:val="0"/>
        <w:keepLines w:val="0"/>
        <w:pageBreakBefore w:val="0"/>
        <w:widowControl/>
        <w:kinsoku/>
        <w:wordWrap/>
        <w:overflowPunct/>
        <w:topLinePunct w:val="0"/>
        <w:autoSpaceDE/>
        <w:autoSpaceDN/>
        <w:bidi w:val="0"/>
        <w:adjustRightInd/>
        <w:snapToGrid/>
        <w:spacing w:beforeAutospacing="0" w:afterAutospacing="0"/>
        <w:ind w:firstLine="0" w:firstLineChars="0"/>
        <w:textAlignment w:val="auto"/>
        <w:rPr>
          <w:rFonts w:ascii="微软雅黑" w:hAnsi="微软雅黑" w:eastAsia="微软雅黑"/>
          <w:sz w:val="21"/>
          <w:szCs w:val="21"/>
        </w:rPr>
      </w:pPr>
      <w:r>
        <w:rPr>
          <w:rFonts w:hint="eastAsia" w:ascii="微软雅黑" w:hAnsi="微软雅黑" w:eastAsia="微软雅黑"/>
          <w:sz w:val="21"/>
          <w:szCs w:val="21"/>
        </w:rPr>
        <w:t>在传统媒体上：</w:t>
      </w:r>
      <w:r>
        <w:rPr>
          <w:rFonts w:ascii="微软雅黑" w:hAnsi="微软雅黑" w:eastAsia="微软雅黑"/>
          <w:sz w:val="21"/>
          <w:szCs w:val="21"/>
        </w:rPr>
        <w:t>6大区共投放22城市，实际覆盖人次达4亿，超出计划42%</w:t>
      </w:r>
      <w:r>
        <w:rPr>
          <w:rFonts w:hint="eastAsia" w:ascii="微软雅黑" w:hAnsi="微软雅黑" w:eastAsia="微软雅黑"/>
          <w:sz w:val="21"/>
          <w:szCs w:val="21"/>
        </w:rPr>
        <w:t>。</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420" w:firstLine="0" w:firstLineChars="0"/>
        <w:rPr>
          <w:rFonts w:ascii="微软雅黑" w:hAnsi="微软雅黑" w:eastAsia="微软雅黑"/>
          <w:szCs w:val="21"/>
        </w:rPr>
      </w:pPr>
    </w:p>
    <w:sectPr>
      <w:headerReference r:id="rId3" w:type="default"/>
      <w:footerReference r:id="rId4" w:type="default"/>
      <w:footerReference r:id="rId5"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FCE"/>
    <w:rsid w:val="000039D5"/>
    <w:rsid w:val="00020E7A"/>
    <w:rsid w:val="00024497"/>
    <w:rsid w:val="00046CF7"/>
    <w:rsid w:val="000532E1"/>
    <w:rsid w:val="00056E4C"/>
    <w:rsid w:val="0006079A"/>
    <w:rsid w:val="000625A7"/>
    <w:rsid w:val="000631F9"/>
    <w:rsid w:val="00071CE5"/>
    <w:rsid w:val="000724F0"/>
    <w:rsid w:val="0007509B"/>
    <w:rsid w:val="00077EC5"/>
    <w:rsid w:val="000915E6"/>
    <w:rsid w:val="00095724"/>
    <w:rsid w:val="00097129"/>
    <w:rsid w:val="000979A5"/>
    <w:rsid w:val="000A3EB7"/>
    <w:rsid w:val="000B1CB5"/>
    <w:rsid w:val="000B2399"/>
    <w:rsid w:val="000B5EFA"/>
    <w:rsid w:val="000D05FE"/>
    <w:rsid w:val="000D6DC9"/>
    <w:rsid w:val="000E10C0"/>
    <w:rsid w:val="000E18A5"/>
    <w:rsid w:val="000E2A45"/>
    <w:rsid w:val="000E321E"/>
    <w:rsid w:val="000E7BD4"/>
    <w:rsid w:val="000F07ED"/>
    <w:rsid w:val="000F4F10"/>
    <w:rsid w:val="000F5168"/>
    <w:rsid w:val="000F63B2"/>
    <w:rsid w:val="001008C9"/>
    <w:rsid w:val="00106EA3"/>
    <w:rsid w:val="0010732C"/>
    <w:rsid w:val="00114DD5"/>
    <w:rsid w:val="001265C9"/>
    <w:rsid w:val="00131A61"/>
    <w:rsid w:val="00136B4D"/>
    <w:rsid w:val="00142184"/>
    <w:rsid w:val="00144E26"/>
    <w:rsid w:val="001458CE"/>
    <w:rsid w:val="00146A94"/>
    <w:rsid w:val="001540DA"/>
    <w:rsid w:val="00172A27"/>
    <w:rsid w:val="001731D8"/>
    <w:rsid w:val="0017349B"/>
    <w:rsid w:val="00173E91"/>
    <w:rsid w:val="00176817"/>
    <w:rsid w:val="00181C7B"/>
    <w:rsid w:val="00184006"/>
    <w:rsid w:val="00187D0F"/>
    <w:rsid w:val="00192A5B"/>
    <w:rsid w:val="00194762"/>
    <w:rsid w:val="00195220"/>
    <w:rsid w:val="001954B4"/>
    <w:rsid w:val="0019737F"/>
    <w:rsid w:val="001A32A4"/>
    <w:rsid w:val="001A500D"/>
    <w:rsid w:val="001B235A"/>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C04"/>
    <w:rsid w:val="00270EF0"/>
    <w:rsid w:val="002712AF"/>
    <w:rsid w:val="00274F8A"/>
    <w:rsid w:val="002826E2"/>
    <w:rsid w:val="00290500"/>
    <w:rsid w:val="002A004E"/>
    <w:rsid w:val="002A44B4"/>
    <w:rsid w:val="002B0CDA"/>
    <w:rsid w:val="002B1FC2"/>
    <w:rsid w:val="002E38FF"/>
    <w:rsid w:val="002E7E41"/>
    <w:rsid w:val="002F2AF3"/>
    <w:rsid w:val="002F3A4B"/>
    <w:rsid w:val="002F7E7A"/>
    <w:rsid w:val="003056B8"/>
    <w:rsid w:val="003065AB"/>
    <w:rsid w:val="00311DCD"/>
    <w:rsid w:val="00317BD4"/>
    <w:rsid w:val="00320B24"/>
    <w:rsid w:val="003219F7"/>
    <w:rsid w:val="00334623"/>
    <w:rsid w:val="003548BE"/>
    <w:rsid w:val="00361FDC"/>
    <w:rsid w:val="00361FEC"/>
    <w:rsid w:val="00362043"/>
    <w:rsid w:val="00365FAB"/>
    <w:rsid w:val="00371D9E"/>
    <w:rsid w:val="00371F8B"/>
    <w:rsid w:val="00373F49"/>
    <w:rsid w:val="00386E93"/>
    <w:rsid w:val="0038758A"/>
    <w:rsid w:val="003935B0"/>
    <w:rsid w:val="003A2FD7"/>
    <w:rsid w:val="003A3097"/>
    <w:rsid w:val="003A3802"/>
    <w:rsid w:val="003B69CD"/>
    <w:rsid w:val="003C3392"/>
    <w:rsid w:val="003C78A2"/>
    <w:rsid w:val="003E2E89"/>
    <w:rsid w:val="003E42EA"/>
    <w:rsid w:val="003E5177"/>
    <w:rsid w:val="003F1321"/>
    <w:rsid w:val="003F1D64"/>
    <w:rsid w:val="003F3BB6"/>
    <w:rsid w:val="003F3F93"/>
    <w:rsid w:val="003F410F"/>
    <w:rsid w:val="003F4BD3"/>
    <w:rsid w:val="00404490"/>
    <w:rsid w:val="004075BC"/>
    <w:rsid w:val="00407F5C"/>
    <w:rsid w:val="00407FAE"/>
    <w:rsid w:val="004109EA"/>
    <w:rsid w:val="0041418F"/>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B344E"/>
    <w:rsid w:val="004C539E"/>
    <w:rsid w:val="004D3EF9"/>
    <w:rsid w:val="004D53A9"/>
    <w:rsid w:val="004E459E"/>
    <w:rsid w:val="004E704D"/>
    <w:rsid w:val="004F1399"/>
    <w:rsid w:val="004F7523"/>
    <w:rsid w:val="005002D8"/>
    <w:rsid w:val="00506B17"/>
    <w:rsid w:val="00507EB8"/>
    <w:rsid w:val="005164F5"/>
    <w:rsid w:val="0052080E"/>
    <w:rsid w:val="005336FF"/>
    <w:rsid w:val="005344CB"/>
    <w:rsid w:val="00535A1F"/>
    <w:rsid w:val="00535BE0"/>
    <w:rsid w:val="005432C6"/>
    <w:rsid w:val="005468D4"/>
    <w:rsid w:val="005479C8"/>
    <w:rsid w:val="00547E1C"/>
    <w:rsid w:val="005504E6"/>
    <w:rsid w:val="0055479D"/>
    <w:rsid w:val="005629BB"/>
    <w:rsid w:val="00567477"/>
    <w:rsid w:val="0057565D"/>
    <w:rsid w:val="005764AD"/>
    <w:rsid w:val="0058033D"/>
    <w:rsid w:val="00582F7D"/>
    <w:rsid w:val="00595BE6"/>
    <w:rsid w:val="005976C5"/>
    <w:rsid w:val="005A52F4"/>
    <w:rsid w:val="005A539D"/>
    <w:rsid w:val="005A56AE"/>
    <w:rsid w:val="005A697D"/>
    <w:rsid w:val="005B2564"/>
    <w:rsid w:val="005B6389"/>
    <w:rsid w:val="005C011B"/>
    <w:rsid w:val="005C16B2"/>
    <w:rsid w:val="005C45A9"/>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A4E36"/>
    <w:rsid w:val="006B5BB6"/>
    <w:rsid w:val="006C16A7"/>
    <w:rsid w:val="006C1733"/>
    <w:rsid w:val="006D2064"/>
    <w:rsid w:val="006D4934"/>
    <w:rsid w:val="006D5766"/>
    <w:rsid w:val="006E2EF6"/>
    <w:rsid w:val="006F421E"/>
    <w:rsid w:val="006F662D"/>
    <w:rsid w:val="006F6968"/>
    <w:rsid w:val="007040B0"/>
    <w:rsid w:val="007108E5"/>
    <w:rsid w:val="00710B89"/>
    <w:rsid w:val="00714108"/>
    <w:rsid w:val="00715AD3"/>
    <w:rsid w:val="00716B53"/>
    <w:rsid w:val="0072102A"/>
    <w:rsid w:val="00721D3A"/>
    <w:rsid w:val="0072725D"/>
    <w:rsid w:val="0073004D"/>
    <w:rsid w:val="0073428A"/>
    <w:rsid w:val="007365E4"/>
    <w:rsid w:val="00753753"/>
    <w:rsid w:val="007538EE"/>
    <w:rsid w:val="00764220"/>
    <w:rsid w:val="00783B2D"/>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16179"/>
    <w:rsid w:val="00816FAB"/>
    <w:rsid w:val="00820C09"/>
    <w:rsid w:val="00823822"/>
    <w:rsid w:val="00825032"/>
    <w:rsid w:val="00832432"/>
    <w:rsid w:val="008326D5"/>
    <w:rsid w:val="00833986"/>
    <w:rsid w:val="0085738D"/>
    <w:rsid w:val="008612D4"/>
    <w:rsid w:val="008674D7"/>
    <w:rsid w:val="00880022"/>
    <w:rsid w:val="008875A4"/>
    <w:rsid w:val="008A3200"/>
    <w:rsid w:val="008B2200"/>
    <w:rsid w:val="008B689B"/>
    <w:rsid w:val="008C2693"/>
    <w:rsid w:val="008C43DA"/>
    <w:rsid w:val="008F2CAF"/>
    <w:rsid w:val="00902EA3"/>
    <w:rsid w:val="0090431A"/>
    <w:rsid w:val="009076EA"/>
    <w:rsid w:val="00910C5D"/>
    <w:rsid w:val="00911D86"/>
    <w:rsid w:val="00911F7D"/>
    <w:rsid w:val="00913B2E"/>
    <w:rsid w:val="00915DD8"/>
    <w:rsid w:val="009205FC"/>
    <w:rsid w:val="0092535F"/>
    <w:rsid w:val="0093086D"/>
    <w:rsid w:val="00932225"/>
    <w:rsid w:val="00932353"/>
    <w:rsid w:val="009435AD"/>
    <w:rsid w:val="00946CB6"/>
    <w:rsid w:val="0095567B"/>
    <w:rsid w:val="009573AC"/>
    <w:rsid w:val="00970C56"/>
    <w:rsid w:val="0097433A"/>
    <w:rsid w:val="00976708"/>
    <w:rsid w:val="0098226A"/>
    <w:rsid w:val="009823A9"/>
    <w:rsid w:val="00983853"/>
    <w:rsid w:val="009849FB"/>
    <w:rsid w:val="00993AA4"/>
    <w:rsid w:val="009A2CC2"/>
    <w:rsid w:val="009B0E2C"/>
    <w:rsid w:val="009B796F"/>
    <w:rsid w:val="009C2F5C"/>
    <w:rsid w:val="009C6E37"/>
    <w:rsid w:val="009E0D6A"/>
    <w:rsid w:val="009E6D94"/>
    <w:rsid w:val="009F7D3B"/>
    <w:rsid w:val="00A01B04"/>
    <w:rsid w:val="00A03263"/>
    <w:rsid w:val="00A0550C"/>
    <w:rsid w:val="00A05BD7"/>
    <w:rsid w:val="00A11FF6"/>
    <w:rsid w:val="00A130C8"/>
    <w:rsid w:val="00A13235"/>
    <w:rsid w:val="00A15A3E"/>
    <w:rsid w:val="00A15DCA"/>
    <w:rsid w:val="00A17315"/>
    <w:rsid w:val="00A24029"/>
    <w:rsid w:val="00A260D7"/>
    <w:rsid w:val="00A26AE6"/>
    <w:rsid w:val="00A27228"/>
    <w:rsid w:val="00A333D1"/>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754AC"/>
    <w:rsid w:val="00A829A2"/>
    <w:rsid w:val="00A83F45"/>
    <w:rsid w:val="00A849B8"/>
    <w:rsid w:val="00A86FCA"/>
    <w:rsid w:val="00AA15C8"/>
    <w:rsid w:val="00AB367B"/>
    <w:rsid w:val="00AB41BF"/>
    <w:rsid w:val="00AB5A65"/>
    <w:rsid w:val="00AB7EE6"/>
    <w:rsid w:val="00AC07C2"/>
    <w:rsid w:val="00AC6E5A"/>
    <w:rsid w:val="00AD1334"/>
    <w:rsid w:val="00AD1E2C"/>
    <w:rsid w:val="00AD58E1"/>
    <w:rsid w:val="00AE7F81"/>
    <w:rsid w:val="00AF0F77"/>
    <w:rsid w:val="00AF1D91"/>
    <w:rsid w:val="00AF2F9F"/>
    <w:rsid w:val="00B03FD0"/>
    <w:rsid w:val="00B05B17"/>
    <w:rsid w:val="00B24DCC"/>
    <w:rsid w:val="00B25274"/>
    <w:rsid w:val="00B27391"/>
    <w:rsid w:val="00B35B50"/>
    <w:rsid w:val="00B36BD0"/>
    <w:rsid w:val="00B40529"/>
    <w:rsid w:val="00B413D5"/>
    <w:rsid w:val="00B42E71"/>
    <w:rsid w:val="00B5241D"/>
    <w:rsid w:val="00B54EBC"/>
    <w:rsid w:val="00B71E01"/>
    <w:rsid w:val="00B93BD6"/>
    <w:rsid w:val="00B93E3B"/>
    <w:rsid w:val="00BA0329"/>
    <w:rsid w:val="00BA5016"/>
    <w:rsid w:val="00BA7554"/>
    <w:rsid w:val="00BB0E07"/>
    <w:rsid w:val="00BB1A99"/>
    <w:rsid w:val="00BC1804"/>
    <w:rsid w:val="00BC7577"/>
    <w:rsid w:val="00BD5747"/>
    <w:rsid w:val="00BD741B"/>
    <w:rsid w:val="00BD7FD3"/>
    <w:rsid w:val="00BE28C0"/>
    <w:rsid w:val="00BF0D92"/>
    <w:rsid w:val="00BF2065"/>
    <w:rsid w:val="00BF6726"/>
    <w:rsid w:val="00C00168"/>
    <w:rsid w:val="00C04E7B"/>
    <w:rsid w:val="00C078EC"/>
    <w:rsid w:val="00C171FB"/>
    <w:rsid w:val="00C235CA"/>
    <w:rsid w:val="00C272F9"/>
    <w:rsid w:val="00C40E03"/>
    <w:rsid w:val="00C5015C"/>
    <w:rsid w:val="00C516C8"/>
    <w:rsid w:val="00C565BF"/>
    <w:rsid w:val="00C61953"/>
    <w:rsid w:val="00C657FA"/>
    <w:rsid w:val="00C73211"/>
    <w:rsid w:val="00C73B42"/>
    <w:rsid w:val="00C93159"/>
    <w:rsid w:val="00C96025"/>
    <w:rsid w:val="00CA397B"/>
    <w:rsid w:val="00CA426C"/>
    <w:rsid w:val="00CB2251"/>
    <w:rsid w:val="00CB2938"/>
    <w:rsid w:val="00CB29C6"/>
    <w:rsid w:val="00CB462E"/>
    <w:rsid w:val="00CB4A74"/>
    <w:rsid w:val="00CC24FE"/>
    <w:rsid w:val="00CC70FB"/>
    <w:rsid w:val="00CE14F6"/>
    <w:rsid w:val="00CE4DB2"/>
    <w:rsid w:val="00CE55AC"/>
    <w:rsid w:val="00CF1DC4"/>
    <w:rsid w:val="00D13BC3"/>
    <w:rsid w:val="00D14F03"/>
    <w:rsid w:val="00D33236"/>
    <w:rsid w:val="00D409BB"/>
    <w:rsid w:val="00D5007A"/>
    <w:rsid w:val="00D5598B"/>
    <w:rsid w:val="00D56BD0"/>
    <w:rsid w:val="00D63679"/>
    <w:rsid w:val="00D6725D"/>
    <w:rsid w:val="00D71A2E"/>
    <w:rsid w:val="00D731FC"/>
    <w:rsid w:val="00D80973"/>
    <w:rsid w:val="00D832DE"/>
    <w:rsid w:val="00D92CDE"/>
    <w:rsid w:val="00DA522D"/>
    <w:rsid w:val="00DB3708"/>
    <w:rsid w:val="00DB4C4A"/>
    <w:rsid w:val="00DC32E7"/>
    <w:rsid w:val="00DC397E"/>
    <w:rsid w:val="00DD03C2"/>
    <w:rsid w:val="00DD56E4"/>
    <w:rsid w:val="00DE76F1"/>
    <w:rsid w:val="00E004F9"/>
    <w:rsid w:val="00E01103"/>
    <w:rsid w:val="00E046CB"/>
    <w:rsid w:val="00E21168"/>
    <w:rsid w:val="00E23547"/>
    <w:rsid w:val="00E2423E"/>
    <w:rsid w:val="00E26E63"/>
    <w:rsid w:val="00E336C0"/>
    <w:rsid w:val="00E40EE7"/>
    <w:rsid w:val="00E457D7"/>
    <w:rsid w:val="00E46527"/>
    <w:rsid w:val="00E52687"/>
    <w:rsid w:val="00E569E4"/>
    <w:rsid w:val="00E5768D"/>
    <w:rsid w:val="00E60CF7"/>
    <w:rsid w:val="00E60DF3"/>
    <w:rsid w:val="00E6205B"/>
    <w:rsid w:val="00E7336E"/>
    <w:rsid w:val="00E745ED"/>
    <w:rsid w:val="00E77E2B"/>
    <w:rsid w:val="00E8120B"/>
    <w:rsid w:val="00E81E0A"/>
    <w:rsid w:val="00E846BA"/>
    <w:rsid w:val="00E85951"/>
    <w:rsid w:val="00E86C47"/>
    <w:rsid w:val="00E92CC7"/>
    <w:rsid w:val="00E93D45"/>
    <w:rsid w:val="00EA4712"/>
    <w:rsid w:val="00EA652C"/>
    <w:rsid w:val="00EB0731"/>
    <w:rsid w:val="00EB1F31"/>
    <w:rsid w:val="00EC320D"/>
    <w:rsid w:val="00EC4DA4"/>
    <w:rsid w:val="00EC6379"/>
    <w:rsid w:val="00ED507C"/>
    <w:rsid w:val="00EE2B0B"/>
    <w:rsid w:val="00EE38CD"/>
    <w:rsid w:val="00EE6D2C"/>
    <w:rsid w:val="00EE72D7"/>
    <w:rsid w:val="00F0134F"/>
    <w:rsid w:val="00F22C99"/>
    <w:rsid w:val="00F24510"/>
    <w:rsid w:val="00F30338"/>
    <w:rsid w:val="00F34636"/>
    <w:rsid w:val="00F35569"/>
    <w:rsid w:val="00F3618F"/>
    <w:rsid w:val="00F4008B"/>
    <w:rsid w:val="00F41E61"/>
    <w:rsid w:val="00F503C8"/>
    <w:rsid w:val="00F56689"/>
    <w:rsid w:val="00F80B6F"/>
    <w:rsid w:val="00F821BF"/>
    <w:rsid w:val="00F839BD"/>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56C541BF"/>
    <w:rsid w:val="758106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uiPriority w:val="0"/>
    <w:rPr>
      <w:rFonts w:ascii="Arial" w:hAnsi="Arial" w:cs="Times New Roman"/>
      <w:sz w:val="18"/>
      <w:szCs w:val="20"/>
    </w:rPr>
  </w:style>
  <w:style w:type="paragraph" w:styleId="5">
    <w:name w:val="Balloon Text"/>
    <w:basedOn w:val="1"/>
    <w:link w:val="25"/>
    <w:semiHidden/>
    <w:unhideWhenUsed/>
    <w:qFormat/>
    <w:uiPriority w:val="99"/>
    <w:rPr>
      <w:sz w:val="18"/>
      <w:szCs w:val="18"/>
    </w:rPr>
  </w:style>
  <w:style w:type="paragraph" w:styleId="6">
    <w:name w:val="footer"/>
    <w:basedOn w:val="1"/>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uiPriority w:val="0"/>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0"/>
    <w:rPr>
      <w:b/>
    </w:rPr>
  </w:style>
  <w:style w:type="character" w:styleId="14">
    <w:name w:val="page number"/>
    <w:basedOn w:val="12"/>
    <w:uiPriority w:val="0"/>
  </w:style>
  <w:style w:type="character" w:styleId="15">
    <w:name w:val="Emphasis"/>
    <w:basedOn w:val="12"/>
    <w:qFormat/>
    <w:uiPriority w:val="0"/>
    <w:rPr>
      <w:i/>
    </w:rPr>
  </w:style>
  <w:style w:type="character" w:styleId="16">
    <w:name w:val="Hyperlink"/>
    <w:basedOn w:val="12"/>
    <w:qFormat/>
    <w:uiPriority w:val="0"/>
    <w:rPr>
      <w:color w:val="0000FF"/>
      <w:u w:val="single"/>
    </w:rPr>
  </w:style>
  <w:style w:type="character" w:customStyle="1" w:styleId="17">
    <w:name w:val="标题 字符"/>
    <w:basedOn w:val="12"/>
    <w:link w:val="9"/>
    <w:qFormat/>
    <w:uiPriority w:val="0"/>
    <w:rPr>
      <w:b/>
      <w:sz w:val="28"/>
      <w:lang w:eastAsia="en-US"/>
    </w:rPr>
  </w:style>
  <w:style w:type="character" w:customStyle="1" w:styleId="18">
    <w:name w:val="bottom1"/>
    <w:basedOn w:val="12"/>
    <w:qFormat/>
    <w:uiPriority w:val="0"/>
    <w:rPr>
      <w:color w:val="6E6E6E"/>
    </w:rPr>
  </w:style>
  <w:style w:type="character" w:customStyle="1" w:styleId="19">
    <w:name w:val="apple-converted-space"/>
    <w:basedOn w:val="12"/>
    <w:qFormat/>
    <w:uiPriority w:val="0"/>
  </w:style>
  <w:style w:type="character" w:customStyle="1" w:styleId="20">
    <w:name w:val="apple-style-span"/>
    <w:basedOn w:val="12"/>
    <w:qFormat/>
    <w:uiPriority w:val="0"/>
  </w:style>
  <w:style w:type="paragraph"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qFormat/>
    <w:uiPriority w:val="0"/>
    <w:pPr>
      <w:jc w:val="both"/>
    </w:pPr>
    <w:rPr>
      <w:rFonts w:ascii="Times New Roman" w:hAnsi="Times New Roman" w:cs="Times New Roman"/>
      <w:sz w:val="21"/>
      <w:szCs w:val="20"/>
    </w:rPr>
  </w:style>
  <w:style w:type="paragraph" w:customStyle="1" w:styleId="23">
    <w:name w:val="css"/>
    <w:basedOn w:val="1"/>
    <w:qFormat/>
    <w:uiPriority w:val="0"/>
    <w:pPr>
      <w:spacing w:before="100" w:beforeAutospacing="1" w:after="100" w:afterAutospacing="1"/>
    </w:pPr>
    <w:rPr>
      <w:rFonts w:cs="Times New Roman"/>
      <w:color w:val="0F0000"/>
      <w:sz w:val="18"/>
      <w:szCs w:val="20"/>
    </w:rPr>
  </w:style>
  <w:style w:type="paragraph" w:customStyle="1" w:styleId="24">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5">
    <w:name w:val="批注框文本 字符"/>
    <w:basedOn w:val="12"/>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8EF102-3ED1-4B8C-8212-00E7CA2ED8B1}">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8</Pages>
  <Words>530</Words>
  <Characters>3027</Characters>
  <Lines>25</Lines>
  <Paragraphs>7</Paragraphs>
  <TotalTime>1</TotalTime>
  <ScaleCrop>false</ScaleCrop>
  <LinksUpToDate>false</LinksUpToDate>
  <CharactersWithSpaces>3550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2021-01-21T10:42:00Z</dcterms:created>
  <dc:creator>雨林木风</dc:creator>
  <cp:lastModifiedBy>ylb</cp:lastModifiedBy>
  <cp:lastPrinted>2012-10-11T08:46:00Z</cp:lastPrinted>
  <dcterms:modified xsi:type="dcterms:W3CDTF">2021-02-21T06:24:19Z</dcterms:modified>
  <dc:title>No</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