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e4120e9d4cf94922" Type="http://schemas.microsoft.com/office/2006/relationships/txt" Target="udata/data.dat"/><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C13C43" w14:textId="39D27D49" w:rsidR="008B689B" w:rsidRPr="000415BB" w:rsidRDefault="005E3C95"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5E3C95">
        <w:rPr>
          <w:rFonts w:ascii="微软雅黑" w:eastAsia="微软雅黑" w:hAnsi="微软雅黑" w:hint="eastAsia"/>
          <w:b/>
          <w:sz w:val="32"/>
          <w:szCs w:val="32"/>
        </w:rPr>
        <w:t xml:space="preserve"> </w:t>
      </w:r>
      <w:bookmarkStart w:id="0" w:name="_GoBack"/>
      <w:r w:rsidRPr="005E3C95">
        <w:rPr>
          <w:rFonts w:ascii="微软雅黑" w:eastAsia="微软雅黑" w:hAnsi="微软雅黑" w:hint="eastAsia"/>
          <w:b/>
          <w:sz w:val="32"/>
          <w:szCs w:val="32"/>
        </w:rPr>
        <w:t>“敬王者，敬热爱”-</w:t>
      </w:r>
      <w:r w:rsidRPr="005E3C95">
        <w:rPr>
          <w:rFonts w:ascii="微软雅黑" w:eastAsia="微软雅黑" w:hAnsi="微软雅黑"/>
          <w:b/>
          <w:sz w:val="32"/>
          <w:szCs w:val="32"/>
        </w:rPr>
        <w:t xml:space="preserve"> </w:t>
      </w:r>
      <w:r w:rsidRPr="005E3C95">
        <w:rPr>
          <w:rFonts w:ascii="微软雅黑" w:eastAsia="微软雅黑" w:hAnsi="微软雅黑" w:hint="eastAsia"/>
          <w:b/>
          <w:sz w:val="32"/>
          <w:szCs w:val="32"/>
        </w:rPr>
        <w:t>百威京东梅西全域整合营销</w:t>
      </w:r>
      <w:bookmarkEnd w:id="0"/>
    </w:p>
    <w:p w14:paraId="0B14D8D6" w14:textId="38D82DF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D02927">
        <w:rPr>
          <w:rFonts w:ascii="微软雅黑" w:eastAsia="微软雅黑" w:hAnsi="微软雅黑" w:hint="eastAsia"/>
          <w:sz w:val="21"/>
          <w:szCs w:val="21"/>
        </w:rPr>
        <w:t>百威中国</w:t>
      </w:r>
    </w:p>
    <w:p w14:paraId="39CF38F3" w14:textId="1AAEE57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80F33">
        <w:rPr>
          <w:rFonts w:ascii="微软雅黑" w:eastAsia="微软雅黑" w:hAnsi="微软雅黑"/>
          <w:sz w:val="21"/>
          <w:szCs w:val="21"/>
        </w:rPr>
        <w:t>酒水</w:t>
      </w:r>
      <w:r w:rsidR="00E80F33">
        <w:rPr>
          <w:rFonts w:ascii="微软雅黑" w:eastAsia="微软雅黑" w:hAnsi="微软雅黑" w:hint="eastAsia"/>
          <w:sz w:val="21"/>
          <w:szCs w:val="21"/>
        </w:rPr>
        <w:t>-啤酒</w:t>
      </w:r>
    </w:p>
    <w:p w14:paraId="5DC88663" w14:textId="6CC1C3E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E80F33">
        <w:rPr>
          <w:rFonts w:ascii="微软雅黑" w:eastAsia="微软雅黑" w:hAnsi="微软雅黑" w:hint="eastAsia"/>
          <w:sz w:val="21"/>
          <w:szCs w:val="21"/>
        </w:rPr>
        <w:t>2</w:t>
      </w:r>
      <w:r w:rsidR="00E80F33">
        <w:rPr>
          <w:rFonts w:ascii="微软雅黑" w:eastAsia="微软雅黑" w:hAnsi="微软雅黑"/>
          <w:sz w:val="21"/>
          <w:szCs w:val="21"/>
        </w:rPr>
        <w:t>020</w:t>
      </w:r>
      <w:r w:rsidR="00E80F33">
        <w:rPr>
          <w:rFonts w:ascii="微软雅黑" w:eastAsia="微软雅黑" w:hAnsi="微软雅黑" w:hint="eastAsia"/>
          <w:sz w:val="21"/>
          <w:szCs w:val="21"/>
        </w:rPr>
        <w:t>.</w:t>
      </w:r>
      <w:r w:rsidR="00E80F33">
        <w:rPr>
          <w:rFonts w:ascii="微软雅黑" w:eastAsia="微软雅黑" w:hAnsi="微软雅黑"/>
          <w:sz w:val="21"/>
          <w:szCs w:val="21"/>
        </w:rPr>
        <w:t>10.11-11.11</w:t>
      </w:r>
    </w:p>
    <w:p w14:paraId="283EDB48" w14:textId="4B9815E5" w:rsidR="008875A4" w:rsidRPr="005E3C95" w:rsidRDefault="000631F9" w:rsidP="005E3C95">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5E3C95" w:rsidRPr="005E3C95">
        <w:rPr>
          <w:rFonts w:ascii="微软雅黑" w:eastAsia="微软雅黑" w:hAnsi="微软雅黑" w:hint="eastAsia"/>
          <w:sz w:val="21"/>
          <w:szCs w:val="21"/>
        </w:rPr>
        <w:t>数字媒体整合类</w:t>
      </w:r>
    </w:p>
    <w:p w14:paraId="57BCD812" w14:textId="75D185A9" w:rsidR="000631F9" w:rsidRPr="005E3C95" w:rsidRDefault="000631F9" w:rsidP="005E3C95">
      <w:pPr>
        <w:spacing w:before="100" w:beforeAutospacing="1" w:after="100" w:afterAutospacing="1"/>
        <w:textAlignment w:val="baseline"/>
        <w:rPr>
          <w:rFonts w:ascii="微软雅黑" w:eastAsia="微软雅黑" w:hAnsi="微软雅黑"/>
          <w:b/>
          <w:color w:val="0000FF"/>
          <w:sz w:val="28"/>
        </w:rPr>
      </w:pPr>
      <w:r w:rsidRPr="005E3C95">
        <w:rPr>
          <w:rFonts w:ascii="微软雅黑" w:eastAsia="微软雅黑" w:hAnsi="微软雅黑" w:hint="eastAsia"/>
          <w:b/>
          <w:color w:val="0000FF"/>
          <w:sz w:val="28"/>
        </w:rPr>
        <w:t>营销背景</w:t>
      </w:r>
    </w:p>
    <w:p w14:paraId="1C05570F" w14:textId="39CD0FC1" w:rsidR="00C71980" w:rsidRPr="004079F4" w:rsidRDefault="00F66D1E" w:rsidP="005E3C95">
      <w:pPr>
        <w:pStyle w:val="ab"/>
        <w:numPr>
          <w:ilvl w:val="0"/>
          <w:numId w:val="16"/>
        </w:numPr>
        <w:spacing w:before="100" w:beforeAutospacing="1" w:after="100" w:afterAutospacing="1"/>
        <w:ind w:left="0" w:firstLineChars="0" w:firstLine="0"/>
        <w:textAlignment w:val="baseline"/>
        <w:rPr>
          <w:rFonts w:ascii="微软雅黑" w:eastAsia="微软雅黑" w:hAnsi="微软雅黑"/>
          <w:szCs w:val="21"/>
        </w:rPr>
      </w:pPr>
      <w:r w:rsidRPr="004079F4">
        <w:rPr>
          <w:rFonts w:ascii="微软雅黑" w:eastAsia="微软雅黑" w:hAnsi="微软雅黑" w:hint="eastAsia"/>
          <w:szCs w:val="21"/>
        </w:rPr>
        <w:t>中国啤酒家饮场景消费正处于</w:t>
      </w:r>
      <w:r w:rsidR="00F26288" w:rsidRPr="004079F4">
        <w:rPr>
          <w:rFonts w:ascii="微软雅黑" w:eastAsia="微软雅黑" w:hAnsi="微软雅黑" w:hint="eastAsia"/>
          <w:szCs w:val="21"/>
        </w:rPr>
        <w:t>高速的发展中，电商作为家饮场景重要的渠道存在很大的啤酒渗透空间，</w:t>
      </w:r>
      <w:r w:rsidRPr="004079F4">
        <w:rPr>
          <w:rFonts w:ascii="微软雅黑" w:eastAsia="微软雅黑" w:hAnsi="微软雅黑" w:hint="eastAsia"/>
          <w:szCs w:val="21"/>
        </w:rPr>
        <w:t>因此新客的招募以及高效的媒体沟通是行业和品牌在考虑的第一要务。</w:t>
      </w:r>
    </w:p>
    <w:p w14:paraId="02BA1205" w14:textId="05E176A4" w:rsidR="000631F9" w:rsidRPr="005E3C95" w:rsidRDefault="00F66D1E" w:rsidP="005E3C95">
      <w:pPr>
        <w:pStyle w:val="ab"/>
        <w:numPr>
          <w:ilvl w:val="0"/>
          <w:numId w:val="16"/>
        </w:numPr>
        <w:spacing w:before="100" w:beforeAutospacing="1" w:after="100" w:afterAutospacing="1"/>
        <w:ind w:left="0" w:firstLineChars="0" w:firstLine="0"/>
        <w:textAlignment w:val="baseline"/>
        <w:rPr>
          <w:rFonts w:ascii="微软雅黑" w:eastAsia="微软雅黑" w:hAnsi="微软雅黑" w:hint="eastAsia"/>
          <w:szCs w:val="21"/>
        </w:rPr>
      </w:pPr>
      <w:r w:rsidRPr="004079F4">
        <w:rPr>
          <w:rFonts w:ascii="微软雅黑" w:eastAsia="微软雅黑" w:hAnsi="微软雅黑" w:hint="eastAsia"/>
          <w:szCs w:val="21"/>
        </w:rPr>
        <w:t>百威签约足球传</w:t>
      </w:r>
      <w:r w:rsidR="003734DA" w:rsidRPr="004079F4">
        <w:rPr>
          <w:rFonts w:ascii="微软雅黑" w:eastAsia="微软雅黑" w:hAnsi="微软雅黑" w:hint="eastAsia"/>
          <w:szCs w:val="21"/>
        </w:rPr>
        <w:t>奇梅西为全球代言人，京东作为此次代言全球营销活动的首发落地平台；</w:t>
      </w:r>
      <w:r w:rsidR="004079F4" w:rsidRPr="004079F4">
        <w:rPr>
          <w:rFonts w:ascii="微软雅黑" w:eastAsia="微软雅黑" w:hAnsi="微软雅黑" w:hint="eastAsia"/>
          <w:szCs w:val="21"/>
        </w:rPr>
        <w:t>百威作为京东啤酒品牌用户高渗透品牌，成功申请</w:t>
      </w:r>
      <w:r w:rsidR="003734DA" w:rsidRPr="004079F4">
        <w:rPr>
          <w:rFonts w:ascii="微软雅黑" w:eastAsia="微软雅黑" w:hAnsi="微软雅黑" w:hint="eastAsia"/>
          <w:szCs w:val="21"/>
        </w:rPr>
        <w:t>1</w:t>
      </w:r>
      <w:r w:rsidR="003734DA" w:rsidRPr="004079F4">
        <w:rPr>
          <w:rFonts w:ascii="微软雅黑" w:eastAsia="微软雅黑" w:hAnsi="微软雅黑"/>
          <w:szCs w:val="21"/>
        </w:rPr>
        <w:t>0.18</w:t>
      </w:r>
      <w:r w:rsidR="00980380">
        <w:rPr>
          <w:rFonts w:ascii="微软雅黑" w:eastAsia="微软雅黑" w:hAnsi="微软雅黑" w:hint="eastAsia"/>
          <w:szCs w:val="21"/>
        </w:rPr>
        <w:t>日超</w:t>
      </w:r>
      <w:r w:rsidR="003734DA" w:rsidRPr="004079F4">
        <w:rPr>
          <w:rFonts w:ascii="微软雅黑" w:eastAsia="微软雅黑" w:hAnsi="微软雅黑" w:hint="eastAsia"/>
          <w:szCs w:val="21"/>
        </w:rPr>
        <w:t>品日活动，实现全渠道营销生态闭环</w:t>
      </w:r>
      <w:r w:rsidR="004079F4" w:rsidRPr="004079F4">
        <w:rPr>
          <w:rFonts w:ascii="微软雅黑" w:eastAsia="微软雅黑" w:hAnsi="微软雅黑" w:hint="eastAsia"/>
          <w:szCs w:val="21"/>
        </w:rPr>
        <w:t>。</w:t>
      </w:r>
    </w:p>
    <w:p w14:paraId="3751F760" w14:textId="77777777" w:rsidR="000631F9" w:rsidRPr="005E3C95" w:rsidRDefault="000631F9" w:rsidP="005E3C95">
      <w:pPr>
        <w:spacing w:before="100" w:beforeAutospacing="1" w:after="100" w:afterAutospacing="1"/>
        <w:textAlignment w:val="baseline"/>
        <w:rPr>
          <w:rFonts w:ascii="微软雅黑" w:eastAsia="微软雅黑" w:hAnsi="微软雅黑"/>
          <w:b/>
          <w:color w:val="0000FF"/>
          <w:sz w:val="28"/>
        </w:rPr>
      </w:pPr>
      <w:r w:rsidRPr="005E3C95">
        <w:rPr>
          <w:rFonts w:ascii="微软雅黑" w:eastAsia="微软雅黑" w:hAnsi="微软雅黑" w:hint="eastAsia"/>
          <w:b/>
          <w:color w:val="0000FF"/>
          <w:sz w:val="28"/>
        </w:rPr>
        <w:t>营销目标</w:t>
      </w:r>
    </w:p>
    <w:p w14:paraId="67D72C12" w14:textId="6687A839" w:rsidR="00C71980" w:rsidRPr="004079F4" w:rsidRDefault="00C71980" w:rsidP="005E3C95">
      <w:pPr>
        <w:pStyle w:val="ab"/>
        <w:numPr>
          <w:ilvl w:val="0"/>
          <w:numId w:val="15"/>
        </w:numPr>
        <w:spacing w:before="100" w:beforeAutospacing="1" w:after="100" w:afterAutospacing="1"/>
        <w:ind w:left="0" w:firstLineChars="0" w:firstLine="0"/>
        <w:textAlignment w:val="baseline"/>
        <w:rPr>
          <w:rFonts w:ascii="微软雅黑" w:eastAsia="微软雅黑" w:hAnsi="微软雅黑"/>
          <w:szCs w:val="21"/>
        </w:rPr>
      </w:pPr>
      <w:r w:rsidRPr="004079F4">
        <w:rPr>
          <w:rFonts w:ascii="微软雅黑" w:eastAsia="微软雅黑" w:hAnsi="微软雅黑" w:hint="eastAsia"/>
          <w:szCs w:val="21"/>
        </w:rPr>
        <w:t>百威与京东生态开展深度共创，完成线上线下营销</w:t>
      </w:r>
      <w:r w:rsidRPr="004079F4">
        <w:rPr>
          <w:rFonts w:ascii="微软雅黑" w:eastAsia="微软雅黑" w:hAnsi="微软雅黑"/>
          <w:szCs w:val="21"/>
        </w:rPr>
        <w:t>+数据完整的闭环链路，沉淀</w:t>
      </w:r>
      <w:r w:rsidR="00317022" w:rsidRPr="004079F4">
        <w:rPr>
          <w:rFonts w:ascii="微软雅黑" w:eastAsia="微软雅黑" w:hAnsi="微软雅黑" w:hint="eastAsia"/>
          <w:szCs w:val="21"/>
        </w:rPr>
        <w:t>百威英博集团以及整个啤酒品类的</w:t>
      </w:r>
      <w:r w:rsidRPr="004079F4">
        <w:rPr>
          <w:rFonts w:ascii="微软雅黑" w:eastAsia="微软雅黑" w:hAnsi="微软雅黑"/>
          <w:szCs w:val="21"/>
        </w:rPr>
        <w:t>拉新方法论</w:t>
      </w:r>
      <w:r w:rsidRPr="004079F4">
        <w:rPr>
          <w:rFonts w:ascii="微软雅黑" w:eastAsia="微软雅黑" w:hAnsi="微软雅黑" w:hint="eastAsia"/>
          <w:szCs w:val="21"/>
        </w:rPr>
        <w:t>。</w:t>
      </w:r>
    </w:p>
    <w:p w14:paraId="44C293CE" w14:textId="2DA96030" w:rsidR="00C71980" w:rsidRDefault="00C71980" w:rsidP="005E3C95">
      <w:pPr>
        <w:pStyle w:val="ab"/>
        <w:numPr>
          <w:ilvl w:val="0"/>
          <w:numId w:val="15"/>
        </w:numPr>
        <w:spacing w:before="100" w:beforeAutospacing="1" w:after="100" w:afterAutospacing="1"/>
        <w:ind w:left="0" w:firstLineChars="0" w:firstLine="0"/>
        <w:textAlignment w:val="baseline"/>
        <w:rPr>
          <w:rFonts w:ascii="微软雅黑" w:eastAsia="微软雅黑" w:hAnsi="微软雅黑"/>
          <w:szCs w:val="21"/>
        </w:rPr>
      </w:pPr>
      <w:r w:rsidRPr="00C71980">
        <w:rPr>
          <w:rFonts w:ascii="微软雅黑" w:eastAsia="微软雅黑" w:hAnsi="微软雅黑" w:hint="eastAsia"/>
          <w:szCs w:val="21"/>
        </w:rPr>
        <w:t>在百威全</w:t>
      </w:r>
      <w:r w:rsidRPr="004079F4">
        <w:rPr>
          <w:rFonts w:ascii="微软雅黑" w:eastAsia="微软雅黑" w:hAnsi="微软雅黑" w:hint="eastAsia"/>
          <w:szCs w:val="21"/>
        </w:rPr>
        <w:t>国非强势地域进行高效的拉新广告投放且能有效的沉淀回流</w:t>
      </w:r>
      <w:r w:rsidR="00317022" w:rsidRPr="004079F4">
        <w:rPr>
          <w:rFonts w:ascii="微软雅黑" w:eastAsia="微软雅黑" w:hAnsi="微软雅黑" w:hint="eastAsia"/>
          <w:szCs w:val="21"/>
        </w:rPr>
        <w:t>至京东数坊，实现消费者的多次触达与沉淀</w:t>
      </w:r>
      <w:r w:rsidRPr="004079F4">
        <w:rPr>
          <w:rFonts w:ascii="微软雅黑" w:eastAsia="微软雅黑" w:hAnsi="微软雅黑" w:hint="eastAsia"/>
          <w:szCs w:val="21"/>
        </w:rPr>
        <w:t>。</w:t>
      </w:r>
    </w:p>
    <w:p w14:paraId="77AD1F26" w14:textId="77777777" w:rsidR="00C71980" w:rsidRDefault="00C71980" w:rsidP="005E3C95">
      <w:pPr>
        <w:pStyle w:val="ab"/>
        <w:numPr>
          <w:ilvl w:val="0"/>
          <w:numId w:val="15"/>
        </w:numPr>
        <w:spacing w:before="100" w:beforeAutospacing="1" w:after="100" w:afterAutospacing="1"/>
        <w:ind w:left="0" w:firstLineChars="0" w:firstLine="0"/>
        <w:textAlignment w:val="baseline"/>
        <w:rPr>
          <w:rFonts w:ascii="微软雅黑" w:eastAsia="微软雅黑" w:hAnsi="微软雅黑"/>
          <w:szCs w:val="21"/>
        </w:rPr>
      </w:pPr>
      <w:r w:rsidRPr="00C71980">
        <w:rPr>
          <w:rFonts w:ascii="微软雅黑" w:eastAsia="微软雅黑" w:hAnsi="微软雅黑" w:hint="eastAsia"/>
          <w:szCs w:val="21"/>
        </w:rPr>
        <w:t>加深对传统线下广告（户外大屏，梯媒和社区屏等）受众的理解</w:t>
      </w:r>
      <w:r>
        <w:rPr>
          <w:rFonts w:ascii="微软雅黑" w:eastAsia="微软雅黑" w:hAnsi="微软雅黑" w:hint="eastAsia"/>
          <w:szCs w:val="21"/>
        </w:rPr>
        <w:t>。</w:t>
      </w:r>
    </w:p>
    <w:p w14:paraId="376F3567" w14:textId="6518E7B6" w:rsidR="00E40EE7" w:rsidRPr="005E3C95" w:rsidRDefault="00C71980" w:rsidP="005E3C95">
      <w:pPr>
        <w:pStyle w:val="ab"/>
        <w:numPr>
          <w:ilvl w:val="0"/>
          <w:numId w:val="15"/>
        </w:numPr>
        <w:spacing w:before="100" w:beforeAutospacing="1" w:after="100" w:afterAutospacing="1"/>
        <w:ind w:left="0" w:firstLineChars="0" w:firstLine="0"/>
        <w:textAlignment w:val="baseline"/>
        <w:rPr>
          <w:rFonts w:ascii="微软雅黑" w:eastAsia="微软雅黑" w:hAnsi="微软雅黑" w:hint="eastAsia"/>
          <w:szCs w:val="21"/>
        </w:rPr>
      </w:pPr>
      <w:r w:rsidRPr="00C71980">
        <w:rPr>
          <w:rFonts w:ascii="微软雅黑" w:eastAsia="微软雅黑" w:hAnsi="微软雅黑" w:hint="eastAsia"/>
          <w:szCs w:val="21"/>
        </w:rPr>
        <w:t>加强百威品牌在年轻族群的渗透</w:t>
      </w:r>
      <w:r>
        <w:rPr>
          <w:rFonts w:ascii="微软雅黑" w:eastAsia="微软雅黑" w:hAnsi="微软雅黑" w:hint="eastAsia"/>
          <w:szCs w:val="21"/>
        </w:rPr>
        <w:t>。</w:t>
      </w:r>
    </w:p>
    <w:p w14:paraId="40607E58" w14:textId="77777777" w:rsidR="00B5241D" w:rsidRPr="005E3C95" w:rsidRDefault="000631F9" w:rsidP="005E3C95">
      <w:pPr>
        <w:spacing w:before="100" w:beforeAutospacing="1" w:after="100" w:afterAutospacing="1"/>
        <w:textAlignment w:val="baseline"/>
        <w:rPr>
          <w:rFonts w:ascii="微软雅黑" w:eastAsia="微软雅黑" w:hAnsi="微软雅黑"/>
          <w:b/>
          <w:color w:val="0000FF"/>
          <w:sz w:val="28"/>
        </w:rPr>
      </w:pPr>
      <w:r w:rsidRPr="005E3C95">
        <w:rPr>
          <w:rFonts w:ascii="微软雅黑" w:eastAsia="微软雅黑" w:hAnsi="微软雅黑" w:hint="eastAsia"/>
          <w:b/>
          <w:color w:val="0000FF"/>
          <w:sz w:val="28"/>
        </w:rPr>
        <w:t>策略与创意</w:t>
      </w:r>
    </w:p>
    <w:p w14:paraId="4AB07F69" w14:textId="7CBFF771" w:rsidR="00F66D1E" w:rsidRDefault="00F66D1E" w:rsidP="005E3C95">
      <w:pPr>
        <w:pStyle w:val="ab"/>
        <w:numPr>
          <w:ilvl w:val="0"/>
          <w:numId w:val="17"/>
        </w:numPr>
        <w:spacing w:before="100" w:beforeAutospacing="1" w:after="100" w:afterAutospacing="1"/>
        <w:ind w:left="0" w:firstLineChars="0" w:firstLine="0"/>
        <w:textAlignment w:val="baseline"/>
        <w:rPr>
          <w:rFonts w:ascii="微软雅黑" w:eastAsia="微软雅黑" w:hAnsi="微软雅黑"/>
          <w:szCs w:val="21"/>
        </w:rPr>
      </w:pPr>
      <w:r w:rsidRPr="00F66D1E">
        <w:rPr>
          <w:rFonts w:ascii="微软雅黑" w:eastAsia="微软雅黑" w:hAnsi="微软雅黑" w:hint="eastAsia"/>
          <w:szCs w:val="21"/>
        </w:rPr>
        <w:t>酒水行业第一个全渠道整合营销</w:t>
      </w:r>
      <w:r w:rsidRPr="00F66D1E">
        <w:rPr>
          <w:rFonts w:ascii="微软雅黑" w:eastAsia="微软雅黑" w:hAnsi="微软雅黑"/>
          <w:szCs w:val="21"/>
        </w:rPr>
        <w:t>+数据闭环链路的案例</w:t>
      </w:r>
      <w:r w:rsidRPr="00F66D1E">
        <w:rPr>
          <w:rFonts w:ascii="微软雅黑" w:eastAsia="微软雅黑" w:hAnsi="微软雅黑" w:hint="eastAsia"/>
          <w:szCs w:val="21"/>
        </w:rPr>
        <w:t>。</w:t>
      </w:r>
    </w:p>
    <w:p w14:paraId="53080CE4" w14:textId="6A76FBA8" w:rsidR="00F66D1E" w:rsidRDefault="00B34BB7" w:rsidP="005E3C95">
      <w:pPr>
        <w:pStyle w:val="ab"/>
        <w:numPr>
          <w:ilvl w:val="0"/>
          <w:numId w:val="17"/>
        </w:numPr>
        <w:spacing w:before="100" w:beforeAutospacing="1" w:after="100" w:afterAutospacing="1"/>
        <w:ind w:left="0" w:firstLineChars="0" w:firstLine="0"/>
        <w:textAlignment w:val="baseline"/>
        <w:rPr>
          <w:rFonts w:ascii="微软雅黑" w:eastAsia="微软雅黑" w:hAnsi="微软雅黑"/>
          <w:szCs w:val="21"/>
        </w:rPr>
      </w:pPr>
      <w:r w:rsidRPr="00B34BB7">
        <w:rPr>
          <w:rFonts w:ascii="微软雅黑" w:eastAsia="微软雅黑" w:hAnsi="微软雅黑" w:hint="eastAsia"/>
          <w:szCs w:val="21"/>
        </w:rPr>
        <w:t>整合线上（站内电商，站外社交），线下（户外广告，社区梯媒以及新通路渠道）</w:t>
      </w:r>
      <w:r>
        <w:rPr>
          <w:rFonts w:ascii="微软雅黑" w:eastAsia="微软雅黑" w:hAnsi="微软雅黑" w:hint="eastAsia"/>
          <w:szCs w:val="21"/>
        </w:rPr>
        <w:t>。</w:t>
      </w:r>
    </w:p>
    <w:p w14:paraId="71A13D36" w14:textId="192CFD03" w:rsidR="00B34BB7" w:rsidRPr="004079F4" w:rsidRDefault="00AB1BD5" w:rsidP="005E3C95">
      <w:pPr>
        <w:pStyle w:val="ab"/>
        <w:numPr>
          <w:ilvl w:val="0"/>
          <w:numId w:val="17"/>
        </w:numPr>
        <w:spacing w:before="100" w:beforeAutospacing="1" w:after="100" w:afterAutospacing="1"/>
        <w:ind w:left="0" w:firstLineChars="0" w:firstLine="0"/>
        <w:textAlignment w:val="baseline"/>
        <w:rPr>
          <w:rFonts w:ascii="微软雅黑" w:eastAsia="微软雅黑" w:hAnsi="微软雅黑"/>
          <w:szCs w:val="21"/>
        </w:rPr>
      </w:pPr>
      <w:r w:rsidRPr="004079F4">
        <w:rPr>
          <w:rFonts w:ascii="微软雅黑" w:eastAsia="微软雅黑" w:hAnsi="微软雅黑" w:hint="eastAsia"/>
          <w:szCs w:val="21"/>
        </w:rPr>
        <w:t>基于京东</w:t>
      </w:r>
      <w:r w:rsidR="00317022" w:rsidRPr="004079F4">
        <w:rPr>
          <w:rFonts w:ascii="微软雅黑" w:eastAsia="微软雅黑" w:hAnsi="微软雅黑" w:hint="eastAsia"/>
          <w:szCs w:val="21"/>
        </w:rPr>
        <w:t>数坊的产品能力以及</w:t>
      </w:r>
      <w:r w:rsidRPr="004079F4">
        <w:rPr>
          <w:rFonts w:ascii="微软雅黑" w:eastAsia="微软雅黑" w:hAnsi="微软雅黑" w:hint="eastAsia"/>
          <w:szCs w:val="21"/>
        </w:rPr>
        <w:t>数据能力，定位高潜人群，潜在人群线下区位热力分布赋能线下媒体点位选取</w:t>
      </w:r>
      <w:r w:rsidR="00317022" w:rsidRPr="004079F4">
        <w:rPr>
          <w:rFonts w:ascii="微软雅黑" w:eastAsia="微软雅黑" w:hAnsi="微软雅黑" w:hint="eastAsia"/>
          <w:szCs w:val="21"/>
        </w:rPr>
        <w:t>，优化线下媒介策略</w:t>
      </w:r>
      <w:r w:rsidRPr="004079F4">
        <w:rPr>
          <w:rFonts w:ascii="微软雅黑" w:eastAsia="微软雅黑" w:hAnsi="微软雅黑" w:hint="eastAsia"/>
          <w:szCs w:val="21"/>
        </w:rPr>
        <w:t>。</w:t>
      </w:r>
    </w:p>
    <w:p w14:paraId="1B361015" w14:textId="295B2C8A" w:rsidR="000631F9" w:rsidRPr="005E3C95" w:rsidRDefault="00AB1BD5" w:rsidP="005E3C95">
      <w:pPr>
        <w:pStyle w:val="ab"/>
        <w:numPr>
          <w:ilvl w:val="0"/>
          <w:numId w:val="17"/>
        </w:numPr>
        <w:spacing w:before="100" w:beforeAutospacing="1" w:after="100" w:afterAutospacing="1"/>
        <w:ind w:left="0" w:firstLineChars="0" w:firstLine="0"/>
        <w:textAlignment w:val="baseline"/>
        <w:rPr>
          <w:rFonts w:ascii="微软雅黑" w:eastAsia="微软雅黑" w:hAnsi="微软雅黑" w:hint="eastAsia"/>
          <w:szCs w:val="21"/>
        </w:rPr>
      </w:pPr>
      <w:r w:rsidRPr="004079F4">
        <w:rPr>
          <w:rFonts w:ascii="微软雅黑" w:eastAsia="微软雅黑" w:hAnsi="微软雅黑" w:hint="eastAsia"/>
          <w:szCs w:val="21"/>
        </w:rPr>
        <w:t>线下投放数据基于京东广告生态能力精准回流，进行线上站内外多波次序列化触达</w:t>
      </w:r>
      <w:r w:rsidR="00317022" w:rsidRPr="004079F4">
        <w:rPr>
          <w:rFonts w:ascii="微软雅黑" w:eastAsia="微软雅黑" w:hAnsi="微软雅黑" w:hint="eastAsia"/>
          <w:szCs w:val="21"/>
        </w:rPr>
        <w:t>，品牌潜客的高效收割</w:t>
      </w:r>
      <w:r w:rsidRPr="004079F4">
        <w:rPr>
          <w:rFonts w:ascii="微软雅黑" w:eastAsia="微软雅黑" w:hAnsi="微软雅黑" w:hint="eastAsia"/>
          <w:szCs w:val="21"/>
        </w:rPr>
        <w:t>。</w:t>
      </w:r>
    </w:p>
    <w:p w14:paraId="0413AEA7" w14:textId="77777777" w:rsidR="00B5241D" w:rsidRPr="005E3C95" w:rsidRDefault="000631F9" w:rsidP="005E3C95">
      <w:pPr>
        <w:spacing w:before="100" w:beforeAutospacing="1" w:after="100" w:afterAutospacing="1"/>
        <w:textAlignment w:val="baseline"/>
        <w:rPr>
          <w:rFonts w:ascii="微软雅黑" w:eastAsia="微软雅黑" w:hAnsi="微软雅黑"/>
          <w:b/>
          <w:color w:val="0000FF"/>
          <w:sz w:val="28"/>
        </w:rPr>
      </w:pPr>
      <w:r w:rsidRPr="005E3C95">
        <w:rPr>
          <w:rFonts w:ascii="微软雅黑" w:eastAsia="微软雅黑" w:hAnsi="微软雅黑" w:hint="eastAsia"/>
          <w:b/>
          <w:color w:val="0000FF"/>
          <w:sz w:val="28"/>
        </w:rPr>
        <w:t>执行过程</w:t>
      </w:r>
      <w:r w:rsidR="00716B53" w:rsidRPr="005E3C95">
        <w:rPr>
          <w:rFonts w:ascii="微软雅黑" w:eastAsia="微软雅黑" w:hAnsi="微软雅黑" w:hint="eastAsia"/>
          <w:b/>
          <w:color w:val="0000FF"/>
          <w:sz w:val="28"/>
        </w:rPr>
        <w:t>/媒体表现</w:t>
      </w:r>
    </w:p>
    <w:p w14:paraId="04C43149" w14:textId="5BE3485F" w:rsidR="00E016F4" w:rsidRDefault="00E016F4" w:rsidP="005E3C95">
      <w:pPr>
        <w:spacing w:before="100" w:beforeAutospacing="1" w:after="100" w:afterAutospacing="1"/>
        <w:textAlignment w:val="baseline"/>
        <w:rPr>
          <w:rFonts w:ascii="微软雅黑" w:eastAsia="微软雅黑" w:hAnsi="微软雅黑"/>
          <w:sz w:val="21"/>
          <w:szCs w:val="21"/>
        </w:rPr>
      </w:pPr>
      <w:r w:rsidRPr="00720D5B">
        <w:rPr>
          <w:rFonts w:ascii="微软雅黑" w:eastAsia="微软雅黑" w:hAnsi="微软雅黑"/>
          <w:sz w:val="21"/>
          <w:szCs w:val="21"/>
        </w:rPr>
        <w:t>Y20-09中旬</w:t>
      </w:r>
      <w:r w:rsidRPr="00720D5B">
        <w:rPr>
          <w:rFonts w:ascii="微软雅黑" w:eastAsia="微软雅黑" w:hAnsi="微软雅黑" w:hint="eastAsia"/>
          <w:sz w:val="21"/>
          <w:szCs w:val="21"/>
        </w:rPr>
        <w:t>，</w:t>
      </w:r>
      <w:r w:rsidRPr="00720D5B">
        <w:rPr>
          <w:rFonts w:ascii="微软雅黑" w:eastAsia="微软雅黑" w:hAnsi="微软雅黑"/>
          <w:sz w:val="21"/>
          <w:szCs w:val="21"/>
        </w:rPr>
        <w:t>社交发声梅西代言百威，相关垂直类媒体开始传播，电商推广同步承接</w:t>
      </w:r>
      <w:r w:rsidRPr="00720D5B">
        <w:rPr>
          <w:rFonts w:ascii="微软雅黑" w:eastAsia="微软雅黑" w:hAnsi="微软雅黑" w:hint="eastAsia"/>
          <w:sz w:val="21"/>
          <w:szCs w:val="21"/>
        </w:rPr>
        <w:t>。</w:t>
      </w:r>
    </w:p>
    <w:p w14:paraId="1228BB66" w14:textId="557EC68E" w:rsidR="009C0AA1" w:rsidRPr="00720D5B" w:rsidRDefault="005E3C95" w:rsidP="005E3C95">
      <w:pPr>
        <w:spacing w:before="100" w:beforeAutospacing="1" w:after="100" w:afterAutospacing="1"/>
        <w:textAlignment w:val="baseline"/>
        <w:rPr>
          <w:rFonts w:ascii="微软雅黑" w:eastAsia="微软雅黑" w:hAnsi="微软雅黑"/>
          <w:sz w:val="21"/>
          <w:szCs w:val="21"/>
        </w:rPr>
      </w:pPr>
      <w:r w:rsidRPr="005E3C95">
        <w:rPr>
          <w:rFonts w:ascii="微软雅黑" w:eastAsia="微软雅黑" w:hAnsi="微软雅黑"/>
          <w:sz w:val="21"/>
          <w:szCs w:val="21"/>
        </w:rPr>
        <w:lastRenderedPageBreak/>
        <w:drawing>
          <wp:inline distT="0" distB="0" distL="0" distR="0" wp14:anchorId="7B940874" wp14:editId="0D7A55E7">
            <wp:extent cx="5379396" cy="2469662"/>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1637" cy="2470691"/>
                    </a:xfrm>
                    <a:prstGeom prst="rect">
                      <a:avLst/>
                    </a:prstGeom>
                  </pic:spPr>
                </pic:pic>
              </a:graphicData>
            </a:graphic>
          </wp:inline>
        </w:drawing>
      </w:r>
    </w:p>
    <w:p w14:paraId="75A3702B" w14:textId="210855EB" w:rsidR="00E016F4" w:rsidRPr="00E016F4" w:rsidRDefault="00E016F4" w:rsidP="005E3C95">
      <w:pPr>
        <w:spacing w:before="100" w:beforeAutospacing="1" w:after="100" w:afterAutospacing="1"/>
        <w:textAlignment w:val="baseline"/>
        <w:rPr>
          <w:rFonts w:ascii="微软雅黑" w:eastAsia="微软雅黑" w:hAnsi="微软雅黑"/>
          <w:sz w:val="21"/>
          <w:szCs w:val="21"/>
        </w:rPr>
      </w:pPr>
      <w:r w:rsidRPr="00E016F4">
        <w:rPr>
          <w:rFonts w:ascii="微软雅黑" w:eastAsia="微软雅黑" w:hAnsi="微软雅黑"/>
          <w:sz w:val="21"/>
          <w:szCs w:val="21"/>
        </w:rPr>
        <w:t>Y20-09下旬</w:t>
      </w:r>
      <w:r>
        <w:rPr>
          <w:rFonts w:ascii="微软雅黑" w:eastAsia="微软雅黑" w:hAnsi="微软雅黑" w:hint="eastAsia"/>
          <w:sz w:val="21"/>
          <w:szCs w:val="21"/>
        </w:rPr>
        <w:t>，</w:t>
      </w:r>
      <w:r w:rsidRPr="00E016F4">
        <w:rPr>
          <w:rFonts w:ascii="微软雅黑" w:eastAsia="微软雅黑" w:hAnsi="微软雅黑"/>
          <w:sz w:val="21"/>
          <w:szCs w:val="21"/>
        </w:rPr>
        <w:t>选取线下媒体，新通路销售渠道点位</w:t>
      </w:r>
      <w:r>
        <w:rPr>
          <w:rFonts w:ascii="微软雅黑" w:eastAsia="微软雅黑" w:hAnsi="微软雅黑" w:hint="eastAsia"/>
          <w:sz w:val="21"/>
          <w:szCs w:val="21"/>
        </w:rPr>
        <w:t>。</w:t>
      </w:r>
    </w:p>
    <w:p w14:paraId="1412E3C6" w14:textId="65FACF05" w:rsidR="005E3C95" w:rsidRDefault="005E3C95" w:rsidP="005E3C95">
      <w:pPr>
        <w:spacing w:before="100" w:beforeAutospacing="1" w:after="100" w:afterAutospacing="1"/>
        <w:textAlignment w:val="baseline"/>
        <w:rPr>
          <w:rFonts w:ascii="微软雅黑" w:eastAsia="微软雅黑" w:hAnsi="微软雅黑"/>
          <w:sz w:val="21"/>
          <w:szCs w:val="21"/>
        </w:rPr>
      </w:pPr>
      <w:r w:rsidRPr="005E3C95">
        <w:rPr>
          <w:rFonts w:ascii="微软雅黑" w:eastAsia="微软雅黑" w:hAnsi="微软雅黑"/>
          <w:sz w:val="21"/>
          <w:szCs w:val="21"/>
        </w:rPr>
        <w:drawing>
          <wp:inline distT="0" distB="0" distL="0" distR="0" wp14:anchorId="61E4DAE4" wp14:editId="401D440D">
            <wp:extent cx="5584528" cy="1906141"/>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0073" cy="1908034"/>
                    </a:xfrm>
                    <a:prstGeom prst="rect">
                      <a:avLst/>
                    </a:prstGeom>
                  </pic:spPr>
                </pic:pic>
              </a:graphicData>
            </a:graphic>
          </wp:inline>
        </w:drawing>
      </w:r>
    </w:p>
    <w:p w14:paraId="4DADC289" w14:textId="2296F3C7" w:rsidR="007E5DB0" w:rsidRDefault="00E016F4" w:rsidP="005E3C95">
      <w:pPr>
        <w:spacing w:before="100" w:beforeAutospacing="1" w:after="100" w:afterAutospacing="1"/>
        <w:textAlignment w:val="baseline"/>
        <w:rPr>
          <w:rFonts w:ascii="微软雅黑" w:eastAsia="微软雅黑" w:hAnsi="微软雅黑"/>
          <w:sz w:val="21"/>
          <w:szCs w:val="21"/>
        </w:rPr>
      </w:pPr>
      <w:r w:rsidRPr="00E016F4">
        <w:rPr>
          <w:rFonts w:ascii="微软雅黑" w:eastAsia="微软雅黑" w:hAnsi="微软雅黑"/>
          <w:sz w:val="21"/>
          <w:szCs w:val="21"/>
        </w:rPr>
        <w:t>Y20-10</w:t>
      </w:r>
      <w:r>
        <w:rPr>
          <w:rFonts w:ascii="微软雅黑" w:eastAsia="微软雅黑" w:hAnsi="微软雅黑"/>
          <w:sz w:val="21"/>
          <w:szCs w:val="21"/>
        </w:rPr>
        <w:t>中上</w:t>
      </w:r>
      <w:r>
        <w:rPr>
          <w:rFonts w:ascii="微软雅黑" w:eastAsia="微软雅黑" w:hAnsi="微软雅黑" w:hint="eastAsia"/>
          <w:sz w:val="21"/>
          <w:szCs w:val="21"/>
        </w:rPr>
        <w:t>旬，</w:t>
      </w:r>
      <w:r w:rsidRPr="00E016F4">
        <w:rPr>
          <w:rFonts w:ascii="微软雅黑" w:eastAsia="微软雅黑" w:hAnsi="微软雅黑"/>
          <w:sz w:val="21"/>
          <w:szCs w:val="21"/>
        </w:rPr>
        <w:t>线下九城联动媒体和销售点位铺开，线上抖音及京东站内挑战赛开始发酵</w:t>
      </w:r>
      <w:r w:rsidR="00720D5B">
        <w:rPr>
          <w:rFonts w:ascii="微软雅黑" w:eastAsia="微软雅黑" w:hAnsi="微软雅黑" w:hint="eastAsia"/>
          <w:sz w:val="21"/>
          <w:szCs w:val="21"/>
        </w:rPr>
        <w:t>。</w:t>
      </w:r>
    </w:p>
    <w:p w14:paraId="448E1639" w14:textId="4D727E21" w:rsidR="00E016F4" w:rsidRPr="00E016F4" w:rsidRDefault="00E016F4" w:rsidP="005E3C95">
      <w:pPr>
        <w:spacing w:before="100" w:beforeAutospacing="1" w:after="100" w:afterAutospacing="1"/>
        <w:textAlignment w:val="baseline"/>
        <w:rPr>
          <w:rFonts w:ascii="微软雅黑" w:eastAsia="微软雅黑" w:hAnsi="微软雅黑"/>
          <w:sz w:val="21"/>
          <w:szCs w:val="21"/>
        </w:rPr>
      </w:pPr>
      <w:r w:rsidRPr="00E016F4">
        <w:rPr>
          <w:rFonts w:ascii="微软雅黑" w:eastAsia="微软雅黑" w:hAnsi="微软雅黑"/>
          <w:sz w:val="21"/>
          <w:szCs w:val="21"/>
        </w:rPr>
        <w:t>Y20-10中下旬</w:t>
      </w:r>
      <w:r>
        <w:rPr>
          <w:rFonts w:ascii="微软雅黑" w:eastAsia="微软雅黑" w:hAnsi="微软雅黑" w:hint="eastAsia"/>
          <w:sz w:val="21"/>
          <w:szCs w:val="21"/>
        </w:rPr>
        <w:t>，</w:t>
      </w:r>
      <w:r w:rsidRPr="00E016F4">
        <w:rPr>
          <w:rFonts w:ascii="微软雅黑" w:eastAsia="微软雅黑" w:hAnsi="微软雅黑"/>
          <w:sz w:val="21"/>
          <w:szCs w:val="21"/>
        </w:rPr>
        <w:t>前期蓄水人群结合超品日资源利益进行二次营销</w:t>
      </w:r>
      <w:r>
        <w:rPr>
          <w:rFonts w:ascii="微软雅黑" w:eastAsia="微软雅黑" w:hAnsi="微软雅黑" w:hint="eastAsia"/>
          <w:sz w:val="21"/>
          <w:szCs w:val="21"/>
        </w:rPr>
        <w:t>，</w:t>
      </w:r>
      <w:r w:rsidRPr="00E016F4">
        <w:rPr>
          <w:rFonts w:ascii="微软雅黑" w:eastAsia="微软雅黑" w:hAnsi="微软雅黑"/>
          <w:sz w:val="21"/>
          <w:szCs w:val="21"/>
        </w:rPr>
        <w:t>明星和KOL京东直播把超品直播集中打爆</w:t>
      </w:r>
      <w:r>
        <w:rPr>
          <w:rFonts w:ascii="微软雅黑" w:eastAsia="微软雅黑" w:hAnsi="微软雅黑" w:hint="eastAsia"/>
          <w:sz w:val="21"/>
          <w:szCs w:val="21"/>
        </w:rPr>
        <w:t>。</w:t>
      </w:r>
    </w:p>
    <w:p w14:paraId="1E0CE13B" w14:textId="6C29FCD4" w:rsidR="007E5DB0" w:rsidRPr="009C0AA1" w:rsidRDefault="009C0AA1" w:rsidP="005E3C95">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21D53353" wp14:editId="65A5F380">
            <wp:extent cx="4056434" cy="22453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2214" cy="2265166"/>
                    </a:xfrm>
                    <a:prstGeom prst="rect">
                      <a:avLst/>
                    </a:prstGeom>
                    <a:noFill/>
                  </pic:spPr>
                </pic:pic>
              </a:graphicData>
            </a:graphic>
          </wp:inline>
        </w:drawing>
      </w:r>
    </w:p>
    <w:p w14:paraId="6F2957A4" w14:textId="4E5C4868" w:rsidR="007E5DB0" w:rsidRDefault="00E016F4" w:rsidP="005E3C9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Y20-D11中前</w:t>
      </w:r>
      <w:r>
        <w:rPr>
          <w:rFonts w:ascii="微软雅黑" w:eastAsia="微软雅黑" w:hAnsi="微软雅黑" w:hint="eastAsia"/>
          <w:sz w:val="21"/>
          <w:szCs w:val="21"/>
        </w:rPr>
        <w:t>，</w:t>
      </w:r>
      <w:r w:rsidRPr="00E016F4">
        <w:rPr>
          <w:rFonts w:ascii="微软雅黑" w:eastAsia="微软雅黑" w:hAnsi="微软雅黑"/>
          <w:sz w:val="21"/>
          <w:szCs w:val="21"/>
        </w:rPr>
        <w:t>对于9-10月媒体曝光未购人群基于京东广告能力在线上社交平台进行再次沟通</w:t>
      </w:r>
      <w:r w:rsidR="005E3C95">
        <w:rPr>
          <w:rFonts w:ascii="微软雅黑" w:eastAsia="微软雅黑" w:hAnsi="微软雅黑" w:hint="eastAsia"/>
          <w:sz w:val="21"/>
          <w:szCs w:val="21"/>
        </w:rPr>
        <w:t>。</w:t>
      </w:r>
    </w:p>
    <w:p w14:paraId="1B211C6F" w14:textId="2FBA0253" w:rsidR="00E016F4" w:rsidRDefault="00E016F4" w:rsidP="005E3C95">
      <w:pPr>
        <w:spacing w:before="100" w:beforeAutospacing="1" w:after="100" w:afterAutospacing="1"/>
        <w:textAlignment w:val="baseline"/>
        <w:rPr>
          <w:rFonts w:ascii="微软雅黑" w:eastAsia="微软雅黑" w:hAnsi="微软雅黑"/>
          <w:sz w:val="21"/>
          <w:szCs w:val="21"/>
        </w:rPr>
      </w:pPr>
      <w:r w:rsidRPr="00E016F4">
        <w:rPr>
          <w:rFonts w:ascii="微软雅黑" w:eastAsia="微软雅黑" w:hAnsi="微软雅黑"/>
          <w:sz w:val="21"/>
          <w:szCs w:val="21"/>
        </w:rPr>
        <w:lastRenderedPageBreak/>
        <w:t>Y20-D11</w:t>
      </w:r>
      <w:r>
        <w:rPr>
          <w:rFonts w:ascii="微软雅黑" w:eastAsia="微软雅黑" w:hAnsi="微软雅黑"/>
          <w:sz w:val="21"/>
          <w:szCs w:val="21"/>
        </w:rPr>
        <w:t>中后</w:t>
      </w:r>
      <w:r>
        <w:rPr>
          <w:rFonts w:ascii="微软雅黑" w:eastAsia="微软雅黑" w:hAnsi="微软雅黑" w:hint="eastAsia"/>
          <w:sz w:val="21"/>
          <w:szCs w:val="21"/>
        </w:rPr>
        <w:t>，</w:t>
      </w:r>
      <w:r w:rsidRPr="00E016F4">
        <w:rPr>
          <w:rFonts w:ascii="微软雅黑" w:eastAsia="微软雅黑" w:hAnsi="微软雅黑"/>
          <w:sz w:val="21"/>
          <w:szCs w:val="21"/>
        </w:rPr>
        <w:t>对前期积累的消费者建立人群宫格从而定位潜在转化由远至近的分层，对不同人群设置不同机制，结合机制打穿打爆</w:t>
      </w:r>
      <w:r>
        <w:rPr>
          <w:rFonts w:ascii="微软雅黑" w:eastAsia="微软雅黑" w:hAnsi="微软雅黑" w:hint="eastAsia"/>
          <w:sz w:val="21"/>
          <w:szCs w:val="21"/>
        </w:rPr>
        <w:t>。</w:t>
      </w:r>
    </w:p>
    <w:p w14:paraId="08C9A86A" w14:textId="09D5F89B" w:rsidR="004079F4" w:rsidRPr="005E3C95" w:rsidRDefault="005E3C95" w:rsidP="005E3C95">
      <w:pPr>
        <w:spacing w:before="100" w:beforeAutospacing="1" w:after="100" w:afterAutospacing="1"/>
        <w:jc w:val="center"/>
        <w:textAlignment w:val="baseline"/>
        <w:rPr>
          <w:rFonts w:ascii="微软雅黑" w:eastAsia="微软雅黑" w:hAnsi="微软雅黑"/>
          <w:b/>
          <w:color w:val="C00000"/>
          <w:sz w:val="28"/>
        </w:rPr>
      </w:pPr>
      <w:r w:rsidRPr="005E3C9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drawing>
          <wp:inline distT="0" distB="0" distL="0" distR="0" wp14:anchorId="6B433633" wp14:editId="268650C9">
            <wp:extent cx="5720715" cy="35198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519805"/>
                    </a:xfrm>
                    <a:prstGeom prst="rect">
                      <a:avLst/>
                    </a:prstGeom>
                  </pic:spPr>
                </pic:pic>
              </a:graphicData>
            </a:graphic>
          </wp:inline>
        </w:drawing>
      </w:r>
    </w:p>
    <w:p w14:paraId="501B2660" w14:textId="0B927577" w:rsidR="00E40EE7" w:rsidRPr="005E3C95" w:rsidRDefault="000631F9" w:rsidP="005E3C95">
      <w:pPr>
        <w:spacing w:before="100" w:beforeAutospacing="1" w:after="100" w:afterAutospacing="1"/>
        <w:textAlignment w:val="baseline"/>
        <w:rPr>
          <w:rFonts w:ascii="微软雅黑" w:eastAsia="微软雅黑" w:hAnsi="微软雅黑"/>
          <w:b/>
          <w:color w:val="0000FF"/>
          <w:sz w:val="28"/>
        </w:rPr>
      </w:pPr>
      <w:r w:rsidRPr="005E3C95">
        <w:rPr>
          <w:rFonts w:ascii="微软雅黑" w:eastAsia="微软雅黑" w:hAnsi="微软雅黑" w:hint="eastAsia"/>
          <w:b/>
          <w:color w:val="0000FF"/>
          <w:sz w:val="28"/>
        </w:rPr>
        <w:t>营销效果与市场反馈</w:t>
      </w:r>
    </w:p>
    <w:p w14:paraId="00E4DFC6" w14:textId="08A773C9"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销售金额同比增长</w:t>
      </w:r>
      <w:r w:rsidRPr="005E3C95">
        <w:rPr>
          <w:rFonts w:ascii="微软雅黑" w:eastAsia="微软雅黑" w:hAnsi="微软雅黑"/>
          <w:szCs w:val="21"/>
        </w:rPr>
        <w:t>25%，活动期间流量同比增长253%</w:t>
      </w:r>
      <w:r w:rsidRPr="005E3C95">
        <w:rPr>
          <w:rFonts w:ascii="微软雅黑" w:eastAsia="微软雅黑" w:hAnsi="微软雅黑" w:hint="eastAsia"/>
          <w:szCs w:val="21"/>
        </w:rPr>
        <w:t>。</w:t>
      </w:r>
    </w:p>
    <w:p w14:paraId="67695717" w14:textId="0B5D9486"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累积</w:t>
      </w:r>
      <w:r w:rsidRPr="005E3C95">
        <w:rPr>
          <w:rFonts w:ascii="微软雅黑" w:eastAsia="微软雅黑" w:hAnsi="微软雅黑"/>
          <w:szCs w:val="21"/>
        </w:rPr>
        <w:t>37.0mil消费者人群，63%的购买拉新人群占比</w:t>
      </w:r>
      <w:r w:rsidRPr="005E3C95">
        <w:rPr>
          <w:rFonts w:ascii="微软雅黑" w:eastAsia="微软雅黑" w:hAnsi="微软雅黑" w:hint="eastAsia"/>
          <w:szCs w:val="21"/>
        </w:rPr>
        <w:t>。</w:t>
      </w:r>
    </w:p>
    <w:p w14:paraId="4F3EF4FB" w14:textId="328C32DA"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百威品牌消费者中年轻族群占比提升</w:t>
      </w:r>
      <w:r w:rsidRPr="005E3C95">
        <w:rPr>
          <w:rFonts w:ascii="微软雅黑" w:eastAsia="微软雅黑" w:hAnsi="微软雅黑"/>
          <w:szCs w:val="21"/>
        </w:rPr>
        <w:t>6个百分点</w:t>
      </w:r>
      <w:r w:rsidRPr="005E3C95">
        <w:rPr>
          <w:rFonts w:ascii="微软雅黑" w:eastAsia="微软雅黑" w:hAnsi="微软雅黑" w:hint="eastAsia"/>
          <w:szCs w:val="21"/>
        </w:rPr>
        <w:t>。</w:t>
      </w:r>
    </w:p>
    <w:p w14:paraId="3D492E81" w14:textId="072A4485"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完成线上线下消费者沟通完整营销</w:t>
      </w:r>
      <w:r w:rsidRPr="005E3C95">
        <w:rPr>
          <w:rFonts w:ascii="微软雅黑" w:eastAsia="微软雅黑" w:hAnsi="微软雅黑"/>
          <w:szCs w:val="21"/>
        </w:rPr>
        <w:t>+数据闭环，可追溯可回流可二次触达</w:t>
      </w:r>
      <w:r w:rsidRPr="005E3C95">
        <w:rPr>
          <w:rFonts w:ascii="微软雅黑" w:eastAsia="微软雅黑" w:hAnsi="微软雅黑" w:hint="eastAsia"/>
          <w:szCs w:val="21"/>
        </w:rPr>
        <w:t>。</w:t>
      </w:r>
    </w:p>
    <w:p w14:paraId="3B89E53A" w14:textId="37914FB3"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线下媒体精准曝光，</w:t>
      </w:r>
      <w:r w:rsidRPr="005E3C95">
        <w:rPr>
          <w:rFonts w:ascii="微软雅黑" w:eastAsia="微软雅黑" w:hAnsi="微软雅黑"/>
          <w:szCs w:val="21"/>
        </w:rPr>
        <w:t>99%为百威新客</w:t>
      </w:r>
      <w:r w:rsidRPr="005E3C95">
        <w:rPr>
          <w:rFonts w:ascii="微软雅黑" w:eastAsia="微软雅黑" w:hAnsi="微软雅黑" w:hint="eastAsia"/>
          <w:szCs w:val="21"/>
        </w:rPr>
        <w:t>。</w:t>
      </w:r>
    </w:p>
    <w:p w14:paraId="342BBE29" w14:textId="342399F5" w:rsidR="007E5DB0"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沉淀线下投放广告人群画像行为数据，为后期大规模投放积累参考依据。</w:t>
      </w:r>
    </w:p>
    <w:p w14:paraId="17821C6B" w14:textId="66F9CF51" w:rsidR="00854C08" w:rsidRPr="005E3C95" w:rsidRDefault="007E5DB0" w:rsidP="005E3C95">
      <w:pPr>
        <w:pStyle w:val="ab"/>
        <w:numPr>
          <w:ilvl w:val="0"/>
          <w:numId w:val="19"/>
        </w:numPr>
        <w:spacing w:before="100" w:beforeAutospacing="1" w:after="100" w:afterAutospacing="1"/>
        <w:ind w:left="0" w:firstLineChars="0" w:firstLine="0"/>
        <w:rPr>
          <w:rFonts w:ascii="微软雅黑" w:eastAsia="微软雅黑" w:hAnsi="微软雅黑"/>
          <w:szCs w:val="21"/>
        </w:rPr>
      </w:pPr>
      <w:r w:rsidRPr="005E3C95">
        <w:rPr>
          <w:rFonts w:ascii="微软雅黑" w:eastAsia="微软雅黑" w:hAnsi="微软雅黑" w:hint="eastAsia"/>
          <w:szCs w:val="21"/>
        </w:rPr>
        <w:t>通过多波次沟通，在期间所积累的新客人群中的购买渗透得以明显的提升。</w:t>
      </w:r>
    </w:p>
    <w:p w14:paraId="03F2488D" w14:textId="67E1A559" w:rsidR="005E3C95" w:rsidRPr="005E3C95" w:rsidRDefault="00896990" w:rsidP="005E3C95">
      <w:pPr>
        <w:spacing w:before="100" w:beforeAutospacing="1" w:after="100" w:afterAutospacing="1"/>
        <w:rPr>
          <w:rFonts w:ascii="微软雅黑" w:eastAsia="微软雅黑" w:hAnsi="微软雅黑" w:hint="eastAsia"/>
          <w:sz w:val="20"/>
        </w:rPr>
      </w:pPr>
      <w:r w:rsidRPr="00896990">
        <w:rPr>
          <w:rFonts w:ascii="微软雅黑" w:eastAsia="微软雅黑" w:hAnsi="微软雅黑" w:hint="eastAsia"/>
          <w:sz w:val="20"/>
        </w:rPr>
        <w:t>链接</w:t>
      </w:r>
      <w:r w:rsidRPr="00896990">
        <w:rPr>
          <w:rFonts w:ascii="微软雅黑" w:eastAsia="微软雅黑" w:hAnsi="微软雅黑"/>
          <w:sz w:val="20"/>
        </w:rPr>
        <w:t xml:space="preserve">: </w:t>
      </w:r>
      <w:hyperlink r:id="rId12" w:history="1">
        <w:r w:rsidR="005E3C95" w:rsidRPr="00D96C1C">
          <w:rPr>
            <w:rStyle w:val="a5"/>
            <w:rFonts w:ascii="微软雅黑" w:eastAsia="微软雅黑" w:hAnsi="微软雅黑"/>
            <w:sz w:val="20"/>
          </w:rPr>
          <w:t>https://pan.baidu.com/s/1Wt5eHKz03tS5qLYn</w:t>
        </w:r>
        <w:r w:rsidR="005E3C95" w:rsidRPr="00D96C1C">
          <w:rPr>
            <w:rStyle w:val="a5"/>
            <w:rFonts w:ascii="微软雅黑" w:eastAsia="微软雅黑" w:hAnsi="微软雅黑"/>
            <w:sz w:val="20"/>
          </w:rPr>
          <w:t>5</w:t>
        </w:r>
        <w:r w:rsidR="005E3C95" w:rsidRPr="00D96C1C">
          <w:rPr>
            <w:rStyle w:val="a5"/>
            <w:rFonts w:ascii="微软雅黑" w:eastAsia="微软雅黑" w:hAnsi="微软雅黑"/>
            <w:sz w:val="20"/>
          </w:rPr>
          <w:t>E87mw</w:t>
        </w:r>
      </w:hyperlink>
    </w:p>
    <w:p w14:paraId="06B7C8D0" w14:textId="0D1402CB" w:rsidR="009D4EB0" w:rsidRPr="00896990" w:rsidRDefault="00896990" w:rsidP="005E3C95">
      <w:pPr>
        <w:spacing w:before="100" w:beforeAutospacing="1" w:after="100" w:afterAutospacing="1"/>
        <w:rPr>
          <w:rFonts w:ascii="微软雅黑" w:eastAsia="微软雅黑" w:hAnsi="微软雅黑"/>
          <w:sz w:val="20"/>
        </w:rPr>
      </w:pPr>
      <w:r w:rsidRPr="00896990">
        <w:rPr>
          <w:rFonts w:ascii="微软雅黑" w:eastAsia="微软雅黑" w:hAnsi="微软雅黑" w:hint="eastAsia"/>
          <w:sz w:val="20"/>
        </w:rPr>
        <w:t>密码</w:t>
      </w:r>
      <w:r w:rsidRPr="00896990">
        <w:rPr>
          <w:rFonts w:ascii="微软雅黑" w:eastAsia="微软雅黑" w:hAnsi="微软雅黑"/>
          <w:sz w:val="20"/>
        </w:rPr>
        <w:t>: 1bdm</w:t>
      </w:r>
    </w:p>
    <w:p w14:paraId="1FD3D254" w14:textId="64EBF19D" w:rsidR="00854C08" w:rsidRPr="005E3C95" w:rsidRDefault="00854C08" w:rsidP="005E3C95">
      <w:pPr>
        <w:spacing w:before="100" w:beforeAutospacing="1" w:after="100" w:afterAutospacing="1"/>
        <w:rPr>
          <w:rFonts w:ascii="微软雅黑" w:eastAsia="微软雅黑" w:hAnsi="微软雅黑" w:hint="eastAsia"/>
          <w:color w:val="FF0000"/>
          <w:szCs w:val="21"/>
        </w:rPr>
      </w:pPr>
    </w:p>
    <w:sectPr w:rsidR="00854C08" w:rsidRPr="005E3C95" w:rsidSect="00970C56">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25387" w14:textId="77777777" w:rsidR="00DB24E9" w:rsidRDefault="00DB24E9">
      <w:r>
        <w:separator/>
      </w:r>
    </w:p>
  </w:endnote>
  <w:endnote w:type="continuationSeparator" w:id="0">
    <w:p w14:paraId="601B3FF0" w14:textId="77777777" w:rsidR="00DB24E9" w:rsidRDefault="00DB2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750E5" w14:textId="77777777" w:rsidR="005E3C95" w:rsidRDefault="005E3C9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B247D" w14:textId="77777777" w:rsidR="00DB24E9" w:rsidRDefault="00DB24E9">
      <w:r>
        <w:separator/>
      </w:r>
    </w:p>
  </w:footnote>
  <w:footnote w:type="continuationSeparator" w:id="0">
    <w:p w14:paraId="6171865D" w14:textId="77777777" w:rsidR="00DB24E9" w:rsidRDefault="00DB2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92F2" w14:textId="77777777" w:rsidR="005E3C95" w:rsidRDefault="005E3C95">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1037" w14:textId="77777777" w:rsidR="005E3C95" w:rsidRDefault="005E3C95">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58B6F5D"/>
    <w:multiLevelType w:val="hybridMultilevel"/>
    <w:tmpl w:val="5E62466A"/>
    <w:lvl w:ilvl="0" w:tplc="F23693AA">
      <w:start w:val="1"/>
      <w:numFmt w:val="bullet"/>
      <w:lvlText w:val="-"/>
      <w:lvlJc w:val="left"/>
      <w:pPr>
        <w:ind w:left="360" w:hanging="360"/>
      </w:pPr>
      <w:rPr>
        <w:rFonts w:ascii="微软雅黑" w:eastAsia="微软雅黑" w:hAnsi="微软雅黑"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54364CC"/>
    <w:multiLevelType w:val="hybridMultilevel"/>
    <w:tmpl w:val="4A981228"/>
    <w:lvl w:ilvl="0" w:tplc="3D566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1F07D32"/>
    <w:multiLevelType w:val="hybridMultilevel"/>
    <w:tmpl w:val="9536E366"/>
    <w:lvl w:ilvl="0" w:tplc="3D566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B835A6C"/>
    <w:multiLevelType w:val="hybridMultilevel"/>
    <w:tmpl w:val="6B0C21FE"/>
    <w:lvl w:ilvl="0" w:tplc="3D566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D01EC15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5F51168"/>
    <w:multiLevelType w:val="hybridMultilevel"/>
    <w:tmpl w:val="ED6C0C36"/>
    <w:lvl w:ilvl="0" w:tplc="3D566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18"/>
  </w:num>
  <w:num w:numId="7">
    <w:abstractNumId w:val="15"/>
  </w:num>
  <w:num w:numId="8">
    <w:abstractNumId w:val="10"/>
  </w:num>
  <w:num w:numId="9">
    <w:abstractNumId w:val="9"/>
  </w:num>
  <w:num w:numId="10">
    <w:abstractNumId w:val="8"/>
  </w:num>
  <w:num w:numId="11">
    <w:abstractNumId w:val="12"/>
  </w:num>
  <w:num w:numId="12">
    <w:abstractNumId w:val="16"/>
  </w:num>
  <w:num w:numId="13">
    <w:abstractNumId w:val="4"/>
  </w:num>
  <w:num w:numId="14">
    <w:abstractNumId w:val="14"/>
  </w:num>
  <w:num w:numId="15">
    <w:abstractNumId w:val="17"/>
  </w:num>
  <w:num w:numId="16">
    <w:abstractNumId w:val="7"/>
  </w:num>
  <w:num w:numId="17">
    <w:abstractNumId w:val="13"/>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619E3"/>
    <w:rsid w:val="00172A27"/>
    <w:rsid w:val="00172A5F"/>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6F84"/>
    <w:rsid w:val="0020719F"/>
    <w:rsid w:val="002208F6"/>
    <w:rsid w:val="0022117C"/>
    <w:rsid w:val="00221A4C"/>
    <w:rsid w:val="0023746F"/>
    <w:rsid w:val="002405B6"/>
    <w:rsid w:val="00250580"/>
    <w:rsid w:val="00252186"/>
    <w:rsid w:val="00254A12"/>
    <w:rsid w:val="00255B1F"/>
    <w:rsid w:val="00262A77"/>
    <w:rsid w:val="002707E7"/>
    <w:rsid w:val="00270EF0"/>
    <w:rsid w:val="002712AF"/>
    <w:rsid w:val="00273038"/>
    <w:rsid w:val="00274F8A"/>
    <w:rsid w:val="002826E2"/>
    <w:rsid w:val="00290500"/>
    <w:rsid w:val="002A004E"/>
    <w:rsid w:val="002A44B4"/>
    <w:rsid w:val="002B0CDA"/>
    <w:rsid w:val="002B1FC2"/>
    <w:rsid w:val="002C312B"/>
    <w:rsid w:val="002E7E41"/>
    <w:rsid w:val="002F2AF3"/>
    <w:rsid w:val="002F3A4B"/>
    <w:rsid w:val="002F7E7A"/>
    <w:rsid w:val="003056B8"/>
    <w:rsid w:val="00311DCD"/>
    <w:rsid w:val="00317022"/>
    <w:rsid w:val="00317BD4"/>
    <w:rsid w:val="00320B24"/>
    <w:rsid w:val="003219F7"/>
    <w:rsid w:val="00334623"/>
    <w:rsid w:val="003548BE"/>
    <w:rsid w:val="00361FEC"/>
    <w:rsid w:val="00362043"/>
    <w:rsid w:val="00365FAB"/>
    <w:rsid w:val="00371D9E"/>
    <w:rsid w:val="00371F8B"/>
    <w:rsid w:val="003734DA"/>
    <w:rsid w:val="00386E93"/>
    <w:rsid w:val="0038758A"/>
    <w:rsid w:val="003A008E"/>
    <w:rsid w:val="003A2FD7"/>
    <w:rsid w:val="003A3097"/>
    <w:rsid w:val="003A3802"/>
    <w:rsid w:val="003B69CD"/>
    <w:rsid w:val="003C78A2"/>
    <w:rsid w:val="003D161E"/>
    <w:rsid w:val="003E2E89"/>
    <w:rsid w:val="003E42EA"/>
    <w:rsid w:val="003E5177"/>
    <w:rsid w:val="003F1321"/>
    <w:rsid w:val="003F1D64"/>
    <w:rsid w:val="003F3BB6"/>
    <w:rsid w:val="003F3F93"/>
    <w:rsid w:val="003F410F"/>
    <w:rsid w:val="003F4BD3"/>
    <w:rsid w:val="00404490"/>
    <w:rsid w:val="004079F4"/>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C95"/>
    <w:rsid w:val="005E3D19"/>
    <w:rsid w:val="005E4E84"/>
    <w:rsid w:val="006126FE"/>
    <w:rsid w:val="00613CE9"/>
    <w:rsid w:val="006357BA"/>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0D5B"/>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E5DB0"/>
    <w:rsid w:val="007F6422"/>
    <w:rsid w:val="0080439E"/>
    <w:rsid w:val="00812085"/>
    <w:rsid w:val="00812A8A"/>
    <w:rsid w:val="00813515"/>
    <w:rsid w:val="008159A4"/>
    <w:rsid w:val="00820C09"/>
    <w:rsid w:val="00823822"/>
    <w:rsid w:val="00825032"/>
    <w:rsid w:val="00832432"/>
    <w:rsid w:val="008326D5"/>
    <w:rsid w:val="00833986"/>
    <w:rsid w:val="008438CD"/>
    <w:rsid w:val="00854C08"/>
    <w:rsid w:val="0085738D"/>
    <w:rsid w:val="008612D4"/>
    <w:rsid w:val="008674D7"/>
    <w:rsid w:val="00880022"/>
    <w:rsid w:val="008875A4"/>
    <w:rsid w:val="00896990"/>
    <w:rsid w:val="008B2200"/>
    <w:rsid w:val="008B689B"/>
    <w:rsid w:val="008C2693"/>
    <w:rsid w:val="008F2CAF"/>
    <w:rsid w:val="00902EA3"/>
    <w:rsid w:val="0090431A"/>
    <w:rsid w:val="009076EA"/>
    <w:rsid w:val="00910C5D"/>
    <w:rsid w:val="00911F7D"/>
    <w:rsid w:val="00912C9B"/>
    <w:rsid w:val="00913B2E"/>
    <w:rsid w:val="00915DD8"/>
    <w:rsid w:val="00916ED6"/>
    <w:rsid w:val="009205FC"/>
    <w:rsid w:val="00932225"/>
    <w:rsid w:val="00932353"/>
    <w:rsid w:val="00946CB6"/>
    <w:rsid w:val="009573AC"/>
    <w:rsid w:val="00970C56"/>
    <w:rsid w:val="0097433A"/>
    <w:rsid w:val="00976708"/>
    <w:rsid w:val="00980380"/>
    <w:rsid w:val="0098226A"/>
    <w:rsid w:val="009823A9"/>
    <w:rsid w:val="00983853"/>
    <w:rsid w:val="009849FB"/>
    <w:rsid w:val="00993AA4"/>
    <w:rsid w:val="0099791D"/>
    <w:rsid w:val="009B0E2C"/>
    <w:rsid w:val="009B796F"/>
    <w:rsid w:val="009C0AA1"/>
    <w:rsid w:val="009C6E37"/>
    <w:rsid w:val="009D4EB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75FD3"/>
    <w:rsid w:val="00A829A2"/>
    <w:rsid w:val="00A83F45"/>
    <w:rsid w:val="00A849B8"/>
    <w:rsid w:val="00A86FCA"/>
    <w:rsid w:val="00A94F21"/>
    <w:rsid w:val="00AB1BD5"/>
    <w:rsid w:val="00AB367B"/>
    <w:rsid w:val="00AB41BF"/>
    <w:rsid w:val="00AB5A65"/>
    <w:rsid w:val="00AB7EE6"/>
    <w:rsid w:val="00AC6E5A"/>
    <w:rsid w:val="00AD00AC"/>
    <w:rsid w:val="00AD1334"/>
    <w:rsid w:val="00AD1E2C"/>
    <w:rsid w:val="00AD58E1"/>
    <w:rsid w:val="00AE7F81"/>
    <w:rsid w:val="00AF0F77"/>
    <w:rsid w:val="00AF1D91"/>
    <w:rsid w:val="00B03FD0"/>
    <w:rsid w:val="00B05B17"/>
    <w:rsid w:val="00B24DCC"/>
    <w:rsid w:val="00B25274"/>
    <w:rsid w:val="00B27391"/>
    <w:rsid w:val="00B34BB7"/>
    <w:rsid w:val="00B35B50"/>
    <w:rsid w:val="00B36BD0"/>
    <w:rsid w:val="00B40529"/>
    <w:rsid w:val="00B413D5"/>
    <w:rsid w:val="00B5241D"/>
    <w:rsid w:val="00B54EBC"/>
    <w:rsid w:val="00B71E01"/>
    <w:rsid w:val="00B82AB7"/>
    <w:rsid w:val="00B93BD6"/>
    <w:rsid w:val="00B93E3B"/>
    <w:rsid w:val="00B979F5"/>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29A2"/>
    <w:rsid w:val="00C272F9"/>
    <w:rsid w:val="00C40E03"/>
    <w:rsid w:val="00C5015C"/>
    <w:rsid w:val="00C516C8"/>
    <w:rsid w:val="00C57BEE"/>
    <w:rsid w:val="00C657FA"/>
    <w:rsid w:val="00C71980"/>
    <w:rsid w:val="00C73B42"/>
    <w:rsid w:val="00C93159"/>
    <w:rsid w:val="00C96025"/>
    <w:rsid w:val="00CA397B"/>
    <w:rsid w:val="00CA426C"/>
    <w:rsid w:val="00CB2251"/>
    <w:rsid w:val="00CB2938"/>
    <w:rsid w:val="00CB29C6"/>
    <w:rsid w:val="00CB462E"/>
    <w:rsid w:val="00CB4A74"/>
    <w:rsid w:val="00CC24FE"/>
    <w:rsid w:val="00CC70FB"/>
    <w:rsid w:val="00CE55AC"/>
    <w:rsid w:val="00D02927"/>
    <w:rsid w:val="00D13BC3"/>
    <w:rsid w:val="00D14F03"/>
    <w:rsid w:val="00D312F5"/>
    <w:rsid w:val="00D409BB"/>
    <w:rsid w:val="00D5007A"/>
    <w:rsid w:val="00D5598B"/>
    <w:rsid w:val="00D56BD0"/>
    <w:rsid w:val="00D63679"/>
    <w:rsid w:val="00D6725D"/>
    <w:rsid w:val="00D71A2E"/>
    <w:rsid w:val="00D731FC"/>
    <w:rsid w:val="00D80973"/>
    <w:rsid w:val="00DB24E9"/>
    <w:rsid w:val="00DB3708"/>
    <w:rsid w:val="00DB4C4A"/>
    <w:rsid w:val="00DC32E7"/>
    <w:rsid w:val="00DC397E"/>
    <w:rsid w:val="00DD56E4"/>
    <w:rsid w:val="00DE76F1"/>
    <w:rsid w:val="00E004F9"/>
    <w:rsid w:val="00E016F4"/>
    <w:rsid w:val="00E12AA9"/>
    <w:rsid w:val="00E21168"/>
    <w:rsid w:val="00E23547"/>
    <w:rsid w:val="00E26E63"/>
    <w:rsid w:val="00E336C0"/>
    <w:rsid w:val="00E40EE7"/>
    <w:rsid w:val="00E457D7"/>
    <w:rsid w:val="00E46527"/>
    <w:rsid w:val="00E52687"/>
    <w:rsid w:val="00E569E4"/>
    <w:rsid w:val="00E5768D"/>
    <w:rsid w:val="00E60CF7"/>
    <w:rsid w:val="00E60DF3"/>
    <w:rsid w:val="00E6205B"/>
    <w:rsid w:val="00E64C21"/>
    <w:rsid w:val="00E745ED"/>
    <w:rsid w:val="00E77E2B"/>
    <w:rsid w:val="00E80F33"/>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26288"/>
    <w:rsid w:val="00F35569"/>
    <w:rsid w:val="00F3618F"/>
    <w:rsid w:val="00F4008B"/>
    <w:rsid w:val="00F41E61"/>
    <w:rsid w:val="00F503C8"/>
    <w:rsid w:val="00F56689"/>
    <w:rsid w:val="00F66D1E"/>
    <w:rsid w:val="00F821BF"/>
    <w:rsid w:val="00F853FB"/>
    <w:rsid w:val="00FA4FF9"/>
    <w:rsid w:val="00FB3C62"/>
    <w:rsid w:val="00FB6FEC"/>
    <w:rsid w:val="00FC3853"/>
    <w:rsid w:val="00FC53DE"/>
    <w:rsid w:val="00FC629F"/>
    <w:rsid w:val="00FC74F1"/>
    <w:rsid w:val="00FC7652"/>
    <w:rsid w:val="00FD2192"/>
    <w:rsid w:val="00FD6253"/>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5E3C95"/>
    <w:rPr>
      <w:color w:val="605E5C"/>
      <w:shd w:val="clear" w:color="auto" w:fill="E1DFDD"/>
    </w:rPr>
  </w:style>
  <w:style w:type="character" w:styleId="af4">
    <w:name w:val="FollowedHyperlink"/>
    <w:basedOn w:val="a0"/>
    <w:uiPriority w:val="99"/>
    <w:semiHidden/>
    <w:unhideWhenUsed/>
    <w:rsid w:val="005E3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baidu.com/s/1Wt5eHKz03tS5qLYn5E87m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7C2FA7E-A25F-2343-B12D-BC06DDEF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181</Words>
  <Characters>1035</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2021-02-21T02:51:00Z</dcterms:created>
  <dcterms:modified xsi:type="dcterms:W3CDTF">2021-02-21T02:51:00Z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