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QQ星“拆盲盒奶挑战吉尼斯”项目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ascii="微软雅黑" w:hAnsi="微软雅黑" w:eastAsia="微软雅黑"/>
          <w:sz w:val="21"/>
          <w:szCs w:val="21"/>
        </w:rPr>
        <w:t>QQ</w:t>
      </w:r>
      <w:r>
        <w:rPr>
          <w:rFonts w:hint="eastAsia" w:ascii="微软雅黑" w:hAnsi="微软雅黑" w:eastAsia="微软雅黑"/>
          <w:sz w:val="21"/>
          <w:szCs w:val="21"/>
        </w:rPr>
        <w:t>星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快消-液态奶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大事件营销类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bookmarkStart w:id="0" w:name="_GoBack"/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当前社会普遍发展成儿童“成人化”，成人“童趣化”的风潮，基于此</w:t>
      </w:r>
      <w:r>
        <w:rPr>
          <w:rFonts w:ascii="微软雅黑" w:hAnsi="微软雅黑" w:eastAsia="微软雅黑"/>
          <w:sz w:val="21"/>
          <w:szCs w:val="21"/>
        </w:rPr>
        <w:t>QQ</w:t>
      </w:r>
      <w:r>
        <w:rPr>
          <w:rFonts w:hint="eastAsia" w:ascii="微软雅黑" w:hAnsi="微软雅黑" w:eastAsia="微软雅黑"/>
          <w:sz w:val="21"/>
          <w:szCs w:val="21"/>
        </w:rPr>
        <w:t>星希望通过这款国潮盲盒奶产品，首次大规模地进行泛人群沟通。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QQ星抓住年轻群体</w:t>
      </w:r>
      <w:r>
        <w:rPr>
          <w:rFonts w:hint="eastAsia" w:ascii="微软雅黑" w:hAnsi="微软雅黑" w:eastAsia="微软雅黑"/>
          <w:sz w:val="21"/>
          <w:szCs w:val="21"/>
        </w:rPr>
        <w:t>中</w:t>
      </w:r>
      <w:r>
        <w:rPr>
          <w:rFonts w:ascii="微软雅黑" w:hAnsi="微软雅黑" w:eastAsia="微软雅黑"/>
          <w:sz w:val="21"/>
          <w:szCs w:val="21"/>
        </w:rPr>
        <w:t>出现的盲盒成瘾现象，</w:t>
      </w:r>
      <w:r>
        <w:rPr>
          <w:rFonts w:hint="eastAsia" w:ascii="微软雅黑" w:hAnsi="微软雅黑" w:eastAsia="微软雅黑"/>
          <w:sz w:val="21"/>
          <w:szCs w:val="21"/>
        </w:rPr>
        <w:t>利用现有合作资源“上</w:t>
      </w:r>
      <w:r>
        <w:rPr>
          <w:rFonts w:ascii="微软雅黑" w:hAnsi="微软雅黑" w:eastAsia="微软雅黑"/>
          <w:sz w:val="21"/>
          <w:szCs w:val="21"/>
        </w:rPr>
        <w:t>海美术电影制片厂</w:t>
      </w:r>
      <w:r>
        <w:rPr>
          <w:rFonts w:hint="eastAsia" w:ascii="微软雅黑" w:hAnsi="微软雅黑" w:eastAsia="微软雅黑"/>
          <w:sz w:val="21"/>
          <w:szCs w:val="21"/>
        </w:rPr>
        <w:t>”（下简称“上美影”）进行深度合作</w:t>
      </w:r>
      <w:r>
        <w:rPr>
          <w:rFonts w:ascii="微软雅黑" w:hAnsi="微软雅黑" w:eastAsia="微软雅黑"/>
          <w:sz w:val="21"/>
          <w:szCs w:val="21"/>
        </w:rPr>
        <w:t>，借势上美影IP推出QQ星上美影IP国潮盲盒奶。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但在执行上，上美影I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形象较为陈旧，盲盒奶产品又不如泡泡玛特盲盒系列足够吸引人，需要在调动孩子的积极性的同时也能吸引大人关注并引导销售。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借以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联合打造新品，以此进行消费层初步上探，主动拓宽受众圈层。同时，抢占“双十一”前声量空档完成品牌声量占领。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消费者洞察：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每个人都渴望在平凡的日常中创造出一些不平凡的时刻，在平凡中抓住自己的高光时刻。</w:t>
      </w:r>
      <w:r>
        <w:rPr>
          <w:rFonts w:ascii="微软雅黑" w:hAnsi="微软雅黑" w:eastAsia="微软雅黑"/>
          <w:sz w:val="21"/>
          <w:szCs w:val="21"/>
        </w:rPr>
        <w:t>QQ</w:t>
      </w:r>
      <w:r>
        <w:rPr>
          <w:rFonts w:hint="eastAsia" w:ascii="微软雅黑" w:hAnsi="微软雅黑" w:eastAsia="微软雅黑"/>
          <w:sz w:val="21"/>
          <w:szCs w:val="21"/>
        </w:rPr>
        <w:t>星将平凡的拆盲盒行为变成消费者人生中的一次高光时刻。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策略及创意：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sz w:val="21"/>
          <w:szCs w:val="21"/>
        </w:rPr>
        <w:t>QQ星通过与消费者共创吉尼斯世界纪录的事件，</w:t>
      </w:r>
      <w:r>
        <w:rPr>
          <w:rFonts w:hint="eastAsia" w:ascii="微软雅黑" w:hAnsi="微软雅黑" w:eastAsia="微软雅黑"/>
          <w:sz w:val="21"/>
          <w:szCs w:val="21"/>
        </w:rPr>
        <w:t>打造世界级家长和世界级孩子概念，将拆盲盒的体验进行重新包装，放大拆盲盒的趣味性与参与感。将家长与孩子一起参与挑战吉尼斯世界纪录，变成连接两代人的契机，在平凡生活中主抓一次高光时刻。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线下拆盒挑战，炸裂破圈共创吉尼斯：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前期神秘邀请函引发悬念猜想，同时Big</w:t>
      </w:r>
      <w:r>
        <w:rPr>
          <w:rFonts w:ascii="微软雅黑" w:hAnsi="微软雅黑" w:eastAsia="微软雅黑"/>
          <w:sz w:val="21"/>
          <w:szCs w:val="21"/>
        </w:rPr>
        <w:t>D</w:t>
      </w:r>
      <w:r>
        <w:rPr>
          <w:rFonts w:hint="eastAsia" w:ascii="微软雅黑" w:hAnsi="微软雅黑" w:eastAsia="微软雅黑"/>
          <w:sz w:val="21"/>
          <w:szCs w:val="21"/>
        </w:rPr>
        <w:t>ay当天线上互动长图打造在线拆盒，与长隆现场拆盒挑战破圈联动，引发全场好奇并参与拆盒，两天成功达成挑战纪录目标。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197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视频</w:t>
      </w:r>
      <w:r>
        <w:rPr>
          <w:rFonts w:ascii="微软雅黑" w:hAnsi="微软雅黑" w:eastAsia="微软雅黑"/>
          <w:sz w:val="21"/>
          <w:szCs w:val="21"/>
        </w:rPr>
        <w:t>地址：</w:t>
      </w:r>
      <w:r>
        <w:rPr>
          <w:rFonts w:ascii="微软雅黑" w:hAnsi="微软雅黑" w:eastAsia="微软雅黑"/>
          <w:color w:val="00B0F0"/>
          <w:sz w:val="21"/>
          <w:szCs w:val="21"/>
          <w:u w:val="single"/>
        </w:rPr>
        <w:fldChar w:fldCharType="begin"/>
      </w:r>
      <w:r>
        <w:rPr>
          <w:rFonts w:ascii="微软雅黑" w:hAnsi="微软雅黑" w:eastAsia="微软雅黑"/>
          <w:color w:val="00B0F0"/>
          <w:sz w:val="21"/>
          <w:szCs w:val="21"/>
          <w:u w:val="single"/>
        </w:rPr>
        <w:instrText xml:space="preserve">HYPERLINK "https://v.qq.com/x/page/k3224slrjkj.html"</w:instrText>
      </w:r>
      <w:r>
        <w:rPr>
          <w:rFonts w:ascii="微软雅黑" w:hAnsi="微软雅黑" w:eastAsia="微软雅黑"/>
          <w:color w:val="00B0F0"/>
          <w:sz w:val="21"/>
          <w:szCs w:val="21"/>
          <w:u w:val="single"/>
        </w:rPr>
        <w:fldChar w:fldCharType="separate"/>
      </w:r>
      <w:r>
        <w:rPr>
          <w:rFonts w:ascii="微软雅黑" w:hAnsi="微软雅黑" w:eastAsia="微软雅黑"/>
          <w:color w:val="00B0F0"/>
          <w:sz w:val="21"/>
          <w:szCs w:val="21"/>
          <w:u w:val="single"/>
        </w:rPr>
        <w:t>https://v.qq.com/x/page/k3224slrjkj.html</w:t>
      </w:r>
      <w:r>
        <w:rPr>
          <w:rFonts w:ascii="微软雅黑" w:hAnsi="微软雅黑" w:eastAsia="微软雅黑"/>
          <w:color w:val="00B0F0"/>
          <w:sz w:val="21"/>
          <w:szCs w:val="21"/>
          <w:u w:val="single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两大矩阵线上接力传播：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个品牌高势能蓝V矩阵</w:t>
      </w:r>
      <w:r>
        <w:rPr>
          <w:rFonts w:ascii="微软雅黑" w:hAnsi="微软雅黑" w:eastAsia="微软雅黑"/>
          <w:sz w:val="21"/>
          <w:szCs w:val="21"/>
        </w:rPr>
        <w:t>直接触达人群1000W+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快速抢占声量高地，渗透转化销售</w:t>
      </w:r>
      <w:r>
        <w:rPr>
          <w:rFonts w:hint="eastAsia" w:ascii="微软雅黑" w:hAnsi="微软雅黑" w:eastAsia="微软雅黑"/>
          <w:sz w:val="21"/>
          <w:szCs w:val="21"/>
        </w:rPr>
        <w:t>；强势新闻媒体矩阵辅助</w:t>
      </w:r>
      <w:r>
        <w:rPr>
          <w:rFonts w:ascii="微软雅黑" w:hAnsi="微软雅黑" w:eastAsia="微软雅黑"/>
          <w:sz w:val="21"/>
          <w:szCs w:val="21"/>
        </w:rPr>
        <w:t>高亮大V接力拔高事件影响，直接触达</w:t>
      </w:r>
      <w:r>
        <w:rPr>
          <w:rFonts w:hint="eastAsia" w:ascii="微软雅黑" w:hAnsi="微软雅黑" w:eastAsia="微软雅黑"/>
          <w:sz w:val="21"/>
          <w:szCs w:val="21"/>
        </w:rPr>
        <w:t>人群</w:t>
      </w:r>
      <w:r>
        <w:rPr>
          <w:rFonts w:ascii="微软雅黑" w:hAnsi="微软雅黑" w:eastAsia="微软雅黑"/>
          <w:sz w:val="21"/>
          <w:szCs w:val="21"/>
        </w:rPr>
        <w:t>8400W+，三天互动量超7500+；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1120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高渗透种草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矩阵转化喜人：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以微博、抖音双通路建立高渗透种草矩阵。直接触达人群达5840W+,三天互动量超3600+。实现从事件声量打造到产品种草渗透，并穿透转化至电商，最终实现从事件到种草最终实现转化的营销传播闭环。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QQ星</w:t>
      </w:r>
      <w:r>
        <w:rPr>
          <w:rFonts w:hint="eastAsia" w:ascii="微软雅黑" w:hAnsi="微软雅黑" w:eastAsia="微软雅黑"/>
          <w:sz w:val="21"/>
          <w:szCs w:val="21"/>
        </w:rPr>
        <w:t>用共创吉尼斯世界纪录的挑战</w:t>
      </w:r>
      <w:r>
        <w:rPr>
          <w:rFonts w:ascii="微软雅黑" w:hAnsi="微软雅黑" w:eastAsia="微软雅黑"/>
          <w:sz w:val="21"/>
          <w:szCs w:val="21"/>
        </w:rPr>
        <w:t>打破次元壁</w:t>
      </w:r>
      <w:r>
        <w:rPr>
          <w:rFonts w:hint="eastAsia" w:ascii="微软雅黑" w:hAnsi="微软雅黑" w:eastAsia="微软雅黑"/>
          <w:sz w:val="21"/>
          <w:szCs w:val="21"/>
        </w:rPr>
        <w:t>，完成泛</w:t>
      </w:r>
      <w:r>
        <w:rPr>
          <w:rFonts w:ascii="微软雅黑" w:hAnsi="微软雅黑" w:eastAsia="微软雅黑"/>
          <w:sz w:val="21"/>
          <w:szCs w:val="21"/>
        </w:rPr>
        <w:t>人群</w:t>
      </w:r>
      <w:r>
        <w:rPr>
          <w:rFonts w:hint="eastAsia" w:ascii="微软雅黑" w:hAnsi="微软雅黑" w:eastAsia="微软雅黑"/>
          <w:sz w:val="21"/>
          <w:szCs w:val="21"/>
        </w:rPr>
        <w:t>破圈层触达</w:t>
      </w:r>
      <w:r>
        <w:rPr>
          <w:rFonts w:ascii="微软雅黑" w:hAnsi="微软雅黑" w:eastAsia="微软雅黑"/>
          <w:sz w:val="21"/>
          <w:szCs w:val="21"/>
        </w:rPr>
        <w:t>，炸裂出圈，</w:t>
      </w:r>
      <w:r>
        <w:rPr>
          <w:rFonts w:hint="eastAsia" w:ascii="微软雅黑" w:hAnsi="微软雅黑" w:eastAsia="微软雅黑"/>
          <w:sz w:val="21"/>
          <w:szCs w:val="21"/>
        </w:rPr>
        <w:t>限量盲盒当日即售空，抖音实现销售转化最快加速度：1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分钟内突破</w:t>
      </w:r>
      <w:r>
        <w:rPr>
          <w:rFonts w:ascii="微软雅黑" w:hAnsi="微软雅黑" w:eastAsia="微软雅黑"/>
          <w:sz w:val="21"/>
          <w:szCs w:val="21"/>
        </w:rPr>
        <w:t>300</w:t>
      </w:r>
      <w:r>
        <w:rPr>
          <w:rFonts w:hint="eastAsia" w:ascii="微软雅黑" w:hAnsi="微软雅黑" w:eastAsia="微软雅黑"/>
          <w:sz w:val="21"/>
          <w:szCs w:val="21"/>
        </w:rPr>
        <w:t>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项目bigday当天微博指数达47456，项目后续长尾期峰值达68950，反超bigday当天，种草影响力明显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项目</w:t>
      </w:r>
      <w:r>
        <w:rPr>
          <w:rFonts w:hint="eastAsia" w:ascii="微软雅黑" w:hAnsi="微软雅黑" w:eastAsia="微软雅黑"/>
          <w:sz w:val="21"/>
          <w:szCs w:val="21"/>
        </w:rPr>
        <w:t>上线1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天内，</w:t>
      </w:r>
      <w:r>
        <w:rPr>
          <w:rFonts w:ascii="微软雅黑" w:hAnsi="微软雅黑" w:eastAsia="微软雅黑"/>
          <w:sz w:val="21"/>
          <w:szCs w:val="21"/>
        </w:rPr>
        <w:t>总计触达粉丝数</w:t>
      </w:r>
      <w:r>
        <w:rPr>
          <w:rFonts w:hint="eastAsia" w:ascii="微软雅黑" w:hAnsi="微软雅黑" w:eastAsia="微软雅黑"/>
          <w:sz w:val="21"/>
          <w:szCs w:val="21"/>
        </w:rPr>
        <w:t>3</w:t>
      </w:r>
      <w:r>
        <w:rPr>
          <w:rFonts w:ascii="微软雅黑" w:hAnsi="微软雅黑" w:eastAsia="微软雅黑"/>
          <w:sz w:val="21"/>
          <w:szCs w:val="21"/>
        </w:rPr>
        <w:t>.13</w:t>
      </w:r>
      <w:r>
        <w:rPr>
          <w:rFonts w:hint="eastAsia" w:ascii="微软雅黑" w:hAnsi="微软雅黑" w:eastAsia="微软雅黑"/>
          <w:sz w:val="21"/>
          <w:szCs w:val="21"/>
        </w:rPr>
        <w:t>亿</w:t>
      </w:r>
      <w:r>
        <w:rPr>
          <w:rFonts w:ascii="微软雅黑" w:hAnsi="微软雅黑" w:eastAsia="微软雅黑"/>
          <w:sz w:val="21"/>
          <w:szCs w:val="21"/>
        </w:rPr>
        <w:t>+，</w:t>
      </w:r>
      <w:r>
        <w:rPr>
          <w:rFonts w:hint="eastAsia" w:ascii="微软雅黑" w:hAnsi="微软雅黑" w:eastAsia="微软雅黑"/>
          <w:sz w:val="21"/>
          <w:szCs w:val="21"/>
        </w:rPr>
        <w:t>话题</w:t>
      </w:r>
      <w:r>
        <w:rPr>
          <w:rFonts w:ascii="微软雅黑" w:hAnsi="微软雅黑" w:eastAsia="微软雅黑"/>
          <w:sz w:val="21"/>
          <w:szCs w:val="21"/>
        </w:rPr>
        <w:t>总阅读量</w:t>
      </w:r>
      <w:r>
        <w:rPr>
          <w:rFonts w:hint="eastAsia" w:ascii="微软雅黑" w:hAnsi="微软雅黑" w:eastAsia="微软雅黑"/>
          <w:sz w:val="21"/>
          <w:szCs w:val="21"/>
        </w:rPr>
        <w:t>超1</w:t>
      </w:r>
      <w:r>
        <w:rPr>
          <w:rFonts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1亿</w:t>
      </w:r>
      <w:r>
        <w:rPr>
          <w:rFonts w:ascii="微软雅黑" w:hAnsi="微软雅黑" w:eastAsia="微软雅黑"/>
          <w:sz w:val="21"/>
          <w:szCs w:val="21"/>
        </w:rPr>
        <w:t>+，</w:t>
      </w:r>
      <w:r>
        <w:rPr>
          <w:rFonts w:hint="eastAsia" w:ascii="微软雅黑" w:hAnsi="微软雅黑" w:eastAsia="微软雅黑"/>
          <w:sz w:val="21"/>
          <w:szCs w:val="21"/>
        </w:rPr>
        <w:t>官方平台</w:t>
      </w:r>
      <w:r>
        <w:rPr>
          <w:rFonts w:ascii="微软雅黑" w:hAnsi="微软雅黑" w:eastAsia="微软雅黑"/>
          <w:sz w:val="21"/>
          <w:szCs w:val="21"/>
        </w:rPr>
        <w:t>曝光量超过7200W+，互动量达到超过27.6W+，</w:t>
      </w:r>
      <w:r>
        <w:rPr>
          <w:rFonts w:hint="eastAsia" w:ascii="微软雅黑" w:hAnsi="微软雅黑" w:eastAsia="微软雅黑"/>
          <w:sz w:val="21"/>
          <w:szCs w:val="21"/>
        </w:rPr>
        <w:t>撬动社交渠道品牌沟通，实现无大规模引流资源的情况下实现产品上线即破发。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数据汇总：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总计触达粉丝数3.13亿+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话题总阅读量超1.1亿+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官方平台曝光量超过7200W+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/>
        <w:textAlignment w:val="auto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sz w:val="21"/>
          <w:szCs w:val="21"/>
        </w:rPr>
        <w:t>互动量达到超过</w:t>
      </w:r>
      <w:r>
        <w:rPr>
          <w:rFonts w:ascii="微软雅黑" w:hAnsi="微软雅黑" w:eastAsia="微软雅黑"/>
          <w:sz w:val="21"/>
          <w:szCs w:val="21"/>
        </w:rPr>
        <w:t>27.6W+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sz w:val="20"/>
        </w:rPr>
        <w:t>数据来源</w:t>
      </w:r>
      <w:r>
        <w:rPr>
          <w:rFonts w:ascii="微软雅黑" w:hAnsi="微软雅黑" w:eastAsia="微软雅黑"/>
          <w:sz w:val="20"/>
        </w:rPr>
        <w:t>：广告主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ppleSystemUIFontBold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66A9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D9B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544B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58E0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D51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2138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559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4DF"/>
    <w:rsid w:val="00DC32E7"/>
    <w:rsid w:val="00DC397E"/>
    <w:rsid w:val="00DD56E4"/>
    <w:rsid w:val="00DE76F1"/>
    <w:rsid w:val="00E004F9"/>
    <w:rsid w:val="00E04831"/>
    <w:rsid w:val="00E21168"/>
    <w:rsid w:val="00E23547"/>
    <w:rsid w:val="00E26E63"/>
    <w:rsid w:val="00E336C0"/>
    <w:rsid w:val="00E36FFD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0E2D"/>
    <w:rsid w:val="00FD2192"/>
    <w:rsid w:val="00FD7838"/>
    <w:rsid w:val="00FD7E55"/>
    <w:rsid w:val="00FE1360"/>
    <w:rsid w:val="00FE497C"/>
    <w:rsid w:val="00FE70B2"/>
    <w:rsid w:val="00FE7398"/>
    <w:rsid w:val="00FF4035"/>
    <w:rsid w:val="3FB2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270</Words>
  <Characters>1540</Characters>
  <Lines>12</Lines>
  <Paragraphs>3</Paragraphs>
  <TotalTime>2</TotalTime>
  <ScaleCrop>false</ScaleCrop>
  <LinksUpToDate>false</LinksUpToDate>
  <CharactersWithSpaces>1807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2021-02-05T02:50:51Z</dcterms:modified>
  <dc:title>No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