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3"/>
        <w:shd w:val="clear" w:color="auto" w:fill="FFFFFF"/>
        <w:autoSpaceDN w:val="0"/>
        <w:spacing w:before="240" w:beforeLines="100" w:after="240" w:afterLines="100"/>
        <w:jc w:val="center"/>
        <w:textAlignment w:val="baseline"/>
        <w:rPr>
          <w:rFonts w:ascii="微软雅黑" w:hAnsi="微软雅黑" w:eastAsia="微软雅黑"/>
          <w:b/>
          <w:color w:val="EAB300"/>
          <w:sz w:val="32"/>
          <w:szCs w:val="32"/>
        </w:rPr>
      </w:pPr>
      <w:bookmarkStart w:id="0" w:name="_GoBack"/>
      <w:r>
        <w:rPr>
          <w:rFonts w:hint="eastAsia" w:ascii="微软雅黑" w:hAnsi="微软雅黑" w:eastAsia="微软雅黑"/>
          <w:b/>
          <w:sz w:val="32"/>
          <w:szCs w:val="32"/>
        </w:rPr>
        <w:t>伊利臻浓&amp;《我和我的家乡》项目</w:t>
      </w:r>
    </w:p>
    <w:bookmarkEnd w:id="0"/>
    <w:p>
      <w:pPr>
        <w:textAlignment w:val="baseline"/>
        <w:rPr>
          <w:rFonts w:ascii="微软雅黑" w:hAnsi="微软雅黑" w:eastAsia="微软雅黑"/>
          <w:b/>
          <w:sz w:val="21"/>
          <w:szCs w:val="21"/>
        </w:rPr>
      </w:pPr>
      <w:r>
        <w:rPr>
          <w:rFonts w:hint="eastAsia" w:ascii="微软雅黑" w:hAnsi="微软雅黑" w:eastAsia="微软雅黑"/>
          <w:b/>
          <w:sz w:val="21"/>
          <w:szCs w:val="21"/>
        </w:rPr>
        <w:t>广 告 主：</w:t>
      </w:r>
      <w:r>
        <w:rPr>
          <w:rFonts w:hint="eastAsia" w:ascii="微软雅黑" w:hAnsi="微软雅黑" w:eastAsia="微软雅黑"/>
          <w:sz w:val="21"/>
          <w:szCs w:val="21"/>
        </w:rPr>
        <w:t>伊利</w:t>
      </w:r>
    </w:p>
    <w:p>
      <w:pPr>
        <w:textAlignment w:val="baseline"/>
        <w:rPr>
          <w:rFonts w:ascii="微软雅黑" w:hAnsi="微软雅黑" w:eastAsia="微软雅黑"/>
          <w:b/>
          <w:sz w:val="21"/>
          <w:szCs w:val="21"/>
        </w:rPr>
      </w:pPr>
      <w:r>
        <w:rPr>
          <w:rFonts w:hint="eastAsia" w:ascii="微软雅黑" w:hAnsi="微软雅黑" w:eastAsia="微软雅黑"/>
          <w:b/>
          <w:sz w:val="21"/>
          <w:szCs w:val="21"/>
        </w:rPr>
        <w:t>所属行业：</w:t>
      </w:r>
      <w:r>
        <w:rPr>
          <w:rFonts w:hint="eastAsia" w:ascii="微软雅黑" w:hAnsi="微软雅黑" w:eastAsia="微软雅黑"/>
          <w:sz w:val="21"/>
          <w:szCs w:val="21"/>
        </w:rPr>
        <w:t>乳制品</w:t>
      </w:r>
    </w:p>
    <w:p>
      <w:pPr>
        <w:textAlignment w:val="baseline"/>
        <w:rPr>
          <w:rFonts w:ascii="微软雅黑" w:hAnsi="微软雅黑" w:eastAsia="微软雅黑"/>
          <w:b/>
          <w:sz w:val="21"/>
          <w:szCs w:val="21"/>
        </w:rPr>
      </w:pPr>
      <w:r>
        <w:rPr>
          <w:rFonts w:hint="eastAsia" w:ascii="微软雅黑" w:hAnsi="微软雅黑" w:eastAsia="微软雅黑"/>
          <w:b/>
          <w:sz w:val="21"/>
          <w:szCs w:val="21"/>
        </w:rPr>
        <w:t>执行时间：</w:t>
      </w:r>
      <w:r>
        <w:rPr>
          <w:rFonts w:hint="eastAsia" w:ascii="微软雅黑" w:hAnsi="微软雅黑" w:eastAsia="微软雅黑"/>
          <w:sz w:val="21"/>
          <w:szCs w:val="21"/>
        </w:rPr>
        <w:t>2</w:t>
      </w:r>
      <w:r>
        <w:rPr>
          <w:rFonts w:ascii="微软雅黑" w:hAnsi="微软雅黑" w:eastAsia="微软雅黑"/>
          <w:sz w:val="21"/>
          <w:szCs w:val="21"/>
        </w:rPr>
        <w:t>020.09.15-10.10</w:t>
      </w:r>
    </w:p>
    <w:p>
      <w:pPr>
        <w:rPr>
          <w:rFonts w:hint="eastAsia" w:ascii="微软雅黑" w:hAnsi="微软雅黑" w:eastAsia="微软雅黑"/>
          <w:sz w:val="21"/>
          <w:szCs w:val="21"/>
        </w:rPr>
      </w:pPr>
      <w:r>
        <w:rPr>
          <w:rFonts w:hint="eastAsia" w:ascii="微软雅黑" w:hAnsi="微软雅黑" w:eastAsia="微软雅黑"/>
          <w:b/>
          <w:sz w:val="21"/>
          <w:szCs w:val="21"/>
        </w:rPr>
        <w:t>参选类别：</w:t>
      </w:r>
      <w:r>
        <w:rPr>
          <w:rFonts w:hint="eastAsia" w:ascii="微软雅黑" w:hAnsi="微软雅黑" w:eastAsia="微软雅黑"/>
          <w:sz w:val="21"/>
          <w:szCs w:val="21"/>
        </w:rPr>
        <w:t>社会化营销类</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b/>
          <w:color w:val="0000FF"/>
          <w:sz w:val="28"/>
        </w:rPr>
      </w:pPr>
      <w:r>
        <w:rPr>
          <w:rFonts w:hint="eastAsia" w:ascii="微软雅黑" w:hAnsi="微软雅黑" w:eastAsia="微软雅黑"/>
          <w:b/>
          <w:color w:val="0000FF"/>
          <w:sz w:val="28"/>
        </w:rPr>
        <w:t>营销背景</w:t>
      </w:r>
    </w:p>
    <w:p>
      <w:pPr>
        <w:pStyle w:val="22"/>
        <w:keepNext w:val="0"/>
        <w:keepLines w:val="0"/>
        <w:pageBreakBefore w:val="0"/>
        <w:numPr>
          <w:ilvl w:val="0"/>
          <w:numId w:val="1"/>
        </w:numPr>
        <w:kinsoku/>
        <w:wordWrap/>
        <w:overflowPunct/>
        <w:topLinePunct w:val="0"/>
        <w:autoSpaceDE/>
        <w:autoSpaceDN/>
        <w:bidi w:val="0"/>
        <w:adjustRightInd/>
        <w:snapToGrid/>
        <w:spacing w:before="100" w:beforeAutospacing="1" w:after="100" w:afterAutospacing="1" w:line="460" w:lineRule="exact"/>
        <w:ind w:firstLineChars="0"/>
        <w:textAlignment w:val="baseline"/>
        <w:rPr>
          <w:rFonts w:ascii="微软雅黑" w:hAnsi="微软雅黑" w:eastAsia="微软雅黑" w:cs="宋体"/>
          <w:b w:val="0"/>
          <w:bCs w:val="0"/>
          <w:color w:val="0D0D0D" w:themeColor="text1" w:themeTint="F2"/>
          <w:kern w:val="0"/>
          <w:szCs w:val="21"/>
          <w14:textFill>
            <w14:solidFill>
              <w14:schemeClr w14:val="tx1">
                <w14:lumMod w14:val="95000"/>
                <w14:lumOff w14:val="5000"/>
              </w14:schemeClr>
            </w14:solidFill>
          </w14:textFill>
        </w:rPr>
      </w:pPr>
      <w:r>
        <w:rPr>
          <w:rFonts w:hint="eastAsia" w:ascii="微软雅黑" w:hAnsi="微软雅黑" w:eastAsia="微软雅黑" w:cs="宋体"/>
          <w:b w:val="0"/>
          <w:bCs w:val="0"/>
          <w:color w:val="0D0D0D" w:themeColor="text1" w:themeTint="F2"/>
          <w:kern w:val="0"/>
          <w:szCs w:val="21"/>
          <w14:textFill>
            <w14:solidFill>
              <w14:schemeClr w14:val="tx1">
                <w14:lumMod w14:val="95000"/>
                <w14:lumOff w14:val="5000"/>
              </w14:schemeClr>
            </w14:solidFill>
          </w14:textFill>
        </w:rPr>
        <w:t>十一适逢中秋小长假期间，也是一年中人们想念家乡情绪高涨的一刻；</w:t>
      </w:r>
    </w:p>
    <w:p>
      <w:pPr>
        <w:pStyle w:val="22"/>
        <w:keepNext w:val="0"/>
        <w:keepLines w:val="0"/>
        <w:pageBreakBefore w:val="0"/>
        <w:numPr>
          <w:ilvl w:val="0"/>
          <w:numId w:val="1"/>
        </w:numPr>
        <w:kinsoku/>
        <w:wordWrap/>
        <w:overflowPunct/>
        <w:topLinePunct w:val="0"/>
        <w:autoSpaceDE/>
        <w:autoSpaceDN/>
        <w:bidi w:val="0"/>
        <w:adjustRightInd/>
        <w:snapToGrid/>
        <w:spacing w:before="100" w:beforeAutospacing="1" w:after="100" w:afterAutospacing="1" w:line="460" w:lineRule="exact"/>
        <w:ind w:firstLineChars="0"/>
        <w:textAlignment w:val="baseline"/>
        <w:rPr>
          <w:rFonts w:ascii="微软雅黑" w:hAnsi="微软雅黑" w:eastAsia="微软雅黑" w:cs="宋体"/>
          <w:b w:val="0"/>
          <w:bCs w:val="0"/>
          <w:color w:val="0D0D0D" w:themeColor="text1" w:themeTint="F2"/>
          <w:kern w:val="0"/>
          <w:szCs w:val="21"/>
          <w14:textFill>
            <w14:solidFill>
              <w14:schemeClr w14:val="tx1">
                <w14:lumMod w14:val="95000"/>
                <w14:lumOff w14:val="5000"/>
              </w14:schemeClr>
            </w14:solidFill>
          </w14:textFill>
        </w:rPr>
      </w:pPr>
      <w:r>
        <w:rPr>
          <w:rFonts w:hint="eastAsia" w:ascii="微软雅黑" w:hAnsi="微软雅黑" w:eastAsia="微软雅黑" w:cs="宋体"/>
          <w:b w:val="0"/>
          <w:bCs w:val="0"/>
          <w:color w:val="0D0D0D" w:themeColor="text1" w:themeTint="F2"/>
          <w:kern w:val="0"/>
          <w:szCs w:val="21"/>
          <w14:textFill>
            <w14:solidFill>
              <w14:schemeClr w14:val="tx1">
                <w14:lumMod w14:val="95000"/>
                <w14:lumOff w14:val="5000"/>
              </w14:schemeClr>
            </w14:solidFill>
          </w14:textFill>
        </w:rPr>
        <w:t>《我和我的家乡》电影上映，广受好评，正是社交媒体中的热议话题；</w:t>
      </w:r>
    </w:p>
    <w:p>
      <w:pPr>
        <w:pStyle w:val="22"/>
        <w:keepNext w:val="0"/>
        <w:keepLines w:val="0"/>
        <w:pageBreakBefore w:val="0"/>
        <w:numPr>
          <w:ilvl w:val="0"/>
          <w:numId w:val="1"/>
        </w:numPr>
        <w:kinsoku/>
        <w:wordWrap/>
        <w:overflowPunct/>
        <w:topLinePunct w:val="0"/>
        <w:autoSpaceDE/>
        <w:autoSpaceDN/>
        <w:bidi w:val="0"/>
        <w:adjustRightInd/>
        <w:snapToGrid/>
        <w:spacing w:before="100" w:beforeAutospacing="1" w:after="100" w:afterAutospacing="1" w:line="460" w:lineRule="exact"/>
        <w:ind w:firstLineChars="0"/>
        <w:textAlignment w:val="baseline"/>
        <w:rPr>
          <w:rFonts w:ascii="微软雅黑" w:hAnsi="微软雅黑" w:eastAsia="微软雅黑" w:cs="宋体"/>
          <w:b w:val="0"/>
          <w:bCs w:val="0"/>
          <w:color w:val="0D0D0D" w:themeColor="text1" w:themeTint="F2"/>
          <w:kern w:val="0"/>
          <w:szCs w:val="21"/>
          <w14:textFill>
            <w14:solidFill>
              <w14:schemeClr w14:val="tx1">
                <w14:lumMod w14:val="95000"/>
                <w14:lumOff w14:val="5000"/>
              </w14:schemeClr>
            </w14:solidFill>
          </w14:textFill>
        </w:rPr>
      </w:pPr>
      <w:r>
        <w:rPr>
          <w:rFonts w:hint="eastAsia" w:ascii="微软雅黑" w:hAnsi="微软雅黑" w:eastAsia="微软雅黑" w:cs="宋体"/>
          <w:b w:val="0"/>
          <w:bCs w:val="0"/>
          <w:color w:val="0D0D0D" w:themeColor="text1" w:themeTint="F2"/>
          <w:kern w:val="0"/>
          <w:szCs w:val="21"/>
          <w14:textFill>
            <w14:solidFill>
              <w14:schemeClr w14:val="tx1">
                <w14:lumMod w14:val="95000"/>
                <w14:lumOff w14:val="5000"/>
              </w14:schemeClr>
            </w14:solidFill>
          </w14:textFill>
        </w:rPr>
        <w:t>双节期间历来是重点销售节点，中端价位奶市场竞争激烈。</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Cs/>
          <w:sz w:val="21"/>
          <w:szCs w:val="21"/>
        </w:rPr>
      </w:pPr>
      <w:r>
        <w:rPr>
          <w:rFonts w:hint="eastAsia" w:ascii="微软雅黑" w:hAnsi="微软雅黑" w:eastAsia="微软雅黑"/>
          <w:bCs/>
          <w:sz w:val="21"/>
          <w:szCs w:val="21"/>
        </w:rPr>
        <w:t>挑战：对于臻浓品牌和国民级电影</w:t>
      </w:r>
      <w:r>
        <w:rPr>
          <w:rFonts w:ascii="微软雅黑" w:hAnsi="微软雅黑" w:eastAsia="微软雅黑"/>
          <w:bCs/>
          <w:sz w:val="21"/>
          <w:szCs w:val="21"/>
        </w:rPr>
        <w:t>IP来说，如何找到一个“浓”（品牌）和“家乡”（IP）的连接点，成为了双节节点下实现臻浓品牌的声量突围，全面提升品牌年轻化属性是此次营销面对的关键挑战。</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营销目标</w:t>
      </w:r>
    </w:p>
    <w:p>
      <w:pPr>
        <w:pStyle w:val="22"/>
        <w:keepNext w:val="0"/>
        <w:keepLines w:val="0"/>
        <w:pageBreakBefore w:val="0"/>
        <w:numPr>
          <w:numId w:val="0"/>
        </w:numPr>
        <w:kinsoku/>
        <w:wordWrap/>
        <w:overflowPunct/>
        <w:topLinePunct w:val="0"/>
        <w:autoSpaceDE/>
        <w:autoSpaceDN/>
        <w:bidi w:val="0"/>
        <w:adjustRightInd/>
        <w:snapToGrid/>
        <w:spacing w:before="100" w:beforeAutospacing="1" w:after="100" w:afterAutospacing="1" w:line="460" w:lineRule="exact"/>
        <w:ind w:leftChars="0"/>
        <w:textAlignment w:val="baseline"/>
        <w:rPr>
          <w:rFonts w:ascii="微软雅黑" w:hAnsi="微软雅黑" w:eastAsia="微软雅黑" w:cs="宋体"/>
          <w:b/>
          <w:color w:val="0D0D0D" w:themeColor="text1" w:themeTint="F2"/>
          <w:kern w:val="0"/>
          <w:szCs w:val="21"/>
          <w14:textFill>
            <w14:solidFill>
              <w14:schemeClr w14:val="tx1">
                <w14:lumMod w14:val="95000"/>
                <w14:lumOff w14:val="5000"/>
              </w14:schemeClr>
            </w14:solidFill>
          </w14:textFill>
        </w:rPr>
      </w:pPr>
      <w:r>
        <w:rPr>
          <w:rFonts w:hint="eastAsia" w:ascii="微软雅黑" w:hAnsi="微软雅黑" w:eastAsia="微软雅黑" w:cs="宋体"/>
          <w:color w:val="0D0D0D" w:themeColor="text1" w:themeTint="F2"/>
          <w:kern w:val="0"/>
          <w:szCs w:val="21"/>
          <w14:textFill>
            <w14:solidFill>
              <w14:schemeClr w14:val="tx1">
                <w14:lumMod w14:val="95000"/>
                <w14:lumOff w14:val="5000"/>
              </w14:schemeClr>
            </w14:solidFill>
          </w14:textFill>
        </w:rPr>
        <w:t>品牌层面：传递“营养臻浓 醇香正浓”的核心利益点，塑造“浓口感 高营养 好品质”的品牌调性，持续打造“浓质感”强占位，提升品牌年轻化属性。</w:t>
      </w:r>
    </w:p>
    <w:p>
      <w:pPr>
        <w:pStyle w:val="22"/>
        <w:keepNext w:val="0"/>
        <w:keepLines w:val="0"/>
        <w:pageBreakBefore w:val="0"/>
        <w:numPr>
          <w:numId w:val="0"/>
        </w:numPr>
        <w:kinsoku/>
        <w:wordWrap/>
        <w:overflowPunct/>
        <w:topLinePunct w:val="0"/>
        <w:autoSpaceDE/>
        <w:autoSpaceDN/>
        <w:bidi w:val="0"/>
        <w:adjustRightInd/>
        <w:snapToGrid/>
        <w:spacing w:before="100" w:beforeAutospacing="1" w:after="100" w:afterAutospacing="1" w:line="460" w:lineRule="exact"/>
        <w:ind w:leftChars="0"/>
        <w:textAlignment w:val="baseline"/>
        <w:rPr>
          <w:rFonts w:ascii="微软雅黑" w:hAnsi="微软雅黑" w:eastAsia="微软雅黑" w:cs="宋体"/>
          <w:b/>
          <w:color w:val="0D0D0D" w:themeColor="text1" w:themeTint="F2"/>
          <w:kern w:val="0"/>
          <w:szCs w:val="21"/>
          <w14:textFill>
            <w14:solidFill>
              <w14:schemeClr w14:val="tx1">
                <w14:lumMod w14:val="95000"/>
                <w14:lumOff w14:val="5000"/>
              </w14:schemeClr>
            </w14:solidFill>
          </w14:textFill>
        </w:rPr>
      </w:pPr>
      <w:r>
        <w:rPr>
          <w:rFonts w:hint="eastAsia" w:ascii="微软雅黑" w:hAnsi="微软雅黑" w:eastAsia="微软雅黑" w:cs="宋体"/>
          <w:color w:val="0D0D0D" w:themeColor="text1" w:themeTint="F2"/>
          <w:kern w:val="0"/>
          <w:szCs w:val="21"/>
          <w14:textFill>
            <w14:solidFill>
              <w14:schemeClr w14:val="tx1">
                <w14:lumMod w14:val="95000"/>
                <w14:lumOff w14:val="5000"/>
              </w14:schemeClr>
            </w14:solidFill>
          </w14:textFill>
        </w:rPr>
        <w:t>借势《我和我的家乡》I</w:t>
      </w:r>
      <w:r>
        <w:rPr>
          <w:rFonts w:ascii="微软雅黑" w:hAnsi="微软雅黑" w:eastAsia="微软雅黑" w:cs="宋体"/>
          <w:color w:val="0D0D0D" w:themeColor="text1" w:themeTint="F2"/>
          <w:kern w:val="0"/>
          <w:szCs w:val="21"/>
          <w14:textFill>
            <w14:solidFill>
              <w14:schemeClr w14:val="tx1">
                <w14:lumMod w14:val="95000"/>
                <w14:lumOff w14:val="5000"/>
              </w14:schemeClr>
            </w14:solidFill>
          </w14:textFill>
        </w:rPr>
        <w:t>P</w:t>
      </w:r>
      <w:r>
        <w:rPr>
          <w:rFonts w:hint="eastAsia" w:ascii="微软雅黑" w:hAnsi="微软雅黑" w:eastAsia="微软雅黑" w:cs="宋体"/>
          <w:color w:val="0D0D0D" w:themeColor="text1" w:themeTint="F2"/>
          <w:kern w:val="0"/>
          <w:szCs w:val="21"/>
          <w14:textFill>
            <w14:solidFill>
              <w14:schemeClr w14:val="tx1">
                <w14:lumMod w14:val="95000"/>
                <w14:lumOff w14:val="5000"/>
              </w14:schemeClr>
            </w14:solidFill>
          </w14:textFill>
        </w:rPr>
        <w:t>，通过明星及头部KOL矩阵视频引爆#我的家乡臻有料#话题，大幅曝光臻浓牛奶品牌知名度</w:t>
      </w:r>
      <w:r>
        <w:rPr>
          <w:rFonts w:hint="eastAsia" w:ascii="微软雅黑" w:hAnsi="微软雅黑" w:eastAsia="微软雅黑"/>
        </w:rPr>
        <w:t>，强化</w:t>
      </w:r>
      <w:r>
        <w:rPr>
          <w:rFonts w:ascii="微软雅黑" w:hAnsi="微软雅黑" w:eastAsia="微软雅黑"/>
        </w:rPr>
        <w:t>臻浓品牌</w:t>
      </w:r>
      <w:r>
        <w:rPr>
          <w:rFonts w:hint="eastAsia" w:ascii="微软雅黑" w:hAnsi="微软雅黑" w:eastAsia="微软雅黑"/>
        </w:rPr>
        <w:t>“浓”的品牌资产</w:t>
      </w:r>
      <w:r>
        <w:rPr>
          <w:rFonts w:hint="eastAsia" w:ascii="微软雅黑" w:hAnsi="微软雅黑" w:eastAsia="微软雅黑" w:cs="宋体"/>
          <w:color w:val="0D0D0D" w:themeColor="text1" w:themeTint="F2"/>
          <w:kern w:val="0"/>
          <w:szCs w:val="21"/>
          <w14:textFill>
            <w14:solidFill>
              <w14:schemeClr w14:val="tx1">
                <w14:lumMod w14:val="95000"/>
                <w14:lumOff w14:val="5000"/>
              </w14:schemeClr>
            </w14:solidFill>
          </w14:textFill>
        </w:rPr>
        <w:t>；</w:t>
      </w:r>
    </w:p>
    <w:p>
      <w:pPr>
        <w:pStyle w:val="22"/>
        <w:keepNext w:val="0"/>
        <w:keepLines w:val="0"/>
        <w:pageBreakBefore w:val="0"/>
        <w:numPr>
          <w:numId w:val="0"/>
        </w:numPr>
        <w:kinsoku/>
        <w:wordWrap/>
        <w:overflowPunct/>
        <w:topLinePunct w:val="0"/>
        <w:autoSpaceDE/>
        <w:autoSpaceDN/>
        <w:bidi w:val="0"/>
        <w:adjustRightInd/>
        <w:snapToGrid/>
        <w:spacing w:before="100" w:beforeAutospacing="1" w:after="100" w:afterAutospacing="1" w:line="460" w:lineRule="exact"/>
        <w:ind w:leftChars="0"/>
        <w:textAlignment w:val="baseline"/>
        <w:rPr>
          <w:rFonts w:ascii="微软雅黑" w:hAnsi="微软雅黑" w:eastAsia="微软雅黑"/>
        </w:rPr>
      </w:pPr>
      <w:r>
        <w:rPr>
          <w:rFonts w:hint="eastAsia" w:ascii="微软雅黑" w:hAnsi="微软雅黑" w:eastAsia="微软雅黑" w:cs="宋体"/>
          <w:color w:val="0D0D0D" w:themeColor="text1" w:themeTint="F2"/>
          <w:kern w:val="0"/>
          <w:szCs w:val="21"/>
          <w14:textFill>
            <w14:solidFill>
              <w14:schemeClr w14:val="tx1">
                <w14:lumMod w14:val="95000"/>
                <w14:lumOff w14:val="5000"/>
              </w14:schemeClr>
            </w14:solidFill>
          </w14:textFill>
        </w:rPr>
        <w:t>市场销售：强势占位中端价位奶市场，覆盖社交媒体终端视觉落地、产品促销，多重动作联动助力生意增长。</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策略与创意</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b/>
          <w:bCs/>
          <w:sz w:val="21"/>
          <w:szCs w:val="21"/>
        </w:rPr>
      </w:pPr>
      <w:r>
        <w:rPr>
          <w:rFonts w:ascii="微软雅黑" w:hAnsi="微软雅黑" w:eastAsia="微软雅黑"/>
          <w:b/>
          <w:bCs/>
          <w:sz w:val="21"/>
          <w:szCs w:val="21"/>
        </w:rPr>
        <w:t>洞察</w:t>
      </w:r>
      <w:r>
        <w:rPr>
          <w:rFonts w:hint="eastAsia" w:ascii="微软雅黑" w:hAnsi="微软雅黑" w:eastAsia="微软雅黑"/>
          <w:b/>
          <w:bCs/>
          <w:sz w:val="21"/>
          <w:szCs w:val="21"/>
          <w:lang w:eastAsia="zh-CN"/>
        </w:rPr>
        <w:t>：</w:t>
      </w:r>
      <w:r>
        <w:rPr>
          <w:rFonts w:hint="eastAsia" w:ascii="微软雅黑" w:hAnsi="微软雅黑" w:eastAsia="微软雅黑"/>
          <w:sz w:val="21"/>
          <w:szCs w:val="21"/>
        </w:rPr>
        <w:t>“最浓不过故乡情</w:t>
      </w:r>
      <w:r>
        <w:rPr>
          <w:rFonts w:hint="eastAsia" w:ascii="微软雅黑" w:hAnsi="微软雅黑" w:eastAsia="微软雅黑"/>
          <w:sz w:val="21"/>
          <w:szCs w:val="21"/>
          <w:lang w:eastAsia="zh-CN"/>
        </w:rPr>
        <w:t>”</w:t>
      </w:r>
      <w:r>
        <w:rPr>
          <w:rFonts w:hint="eastAsia" w:ascii="微软雅黑" w:hAnsi="微软雅黑" w:eastAsia="微软雅黑"/>
          <w:sz w:val="21"/>
          <w:szCs w:val="21"/>
        </w:rPr>
        <w:t>，每个时代下的家乡特色，都是社交媒体对于家乡话题最浓重的色彩。随着全国经济发展带动的地方经济增长，对于当代年轻人来说，我们家乡那些最容易引起共鸣的当地美食、美景和文化也成功在那些家乡的“乡情</w:t>
      </w:r>
      <w:r>
        <w:rPr>
          <w:rFonts w:hint="eastAsia" w:ascii="微软雅黑" w:hAnsi="微软雅黑" w:eastAsia="微软雅黑"/>
          <w:sz w:val="21"/>
          <w:szCs w:val="21"/>
          <w:lang w:eastAsia="zh-CN"/>
        </w:rPr>
        <w:t>”</w:t>
      </w:r>
      <w:r>
        <w:rPr>
          <w:rFonts w:hint="eastAsia" w:ascii="微软雅黑" w:hAnsi="微软雅黑" w:eastAsia="微软雅黑"/>
          <w:sz w:val="21"/>
          <w:szCs w:val="21"/>
        </w:rPr>
        <w:t>中脱颖而出，成为最能代表家乡也最容易被当代年轻人分享、宣传甚至炫耀的记忆和故事。</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b/>
          <w:bCs/>
          <w:sz w:val="21"/>
          <w:szCs w:val="21"/>
        </w:rPr>
      </w:pPr>
      <w:r>
        <w:rPr>
          <w:rFonts w:hint="eastAsia" w:ascii="微软雅黑" w:hAnsi="微软雅黑" w:eastAsia="微软雅黑"/>
          <w:sz w:val="21"/>
          <w:szCs w:val="21"/>
        </w:rPr>
        <w:t>我们</w:t>
      </w:r>
      <w:r>
        <w:rPr>
          <w:rFonts w:ascii="微软雅黑" w:hAnsi="微软雅黑" w:eastAsia="微软雅黑"/>
          <w:sz w:val="21"/>
          <w:szCs w:val="21"/>
        </w:rPr>
        <w:t>巧妙洞察用户对家乡所有情感的落点离不开那些只有当地人才懂的美食、美景和文化，</w:t>
      </w:r>
      <w:r>
        <w:rPr>
          <w:rFonts w:hint="eastAsia" w:ascii="微软雅黑" w:hAnsi="微软雅黑" w:eastAsia="微软雅黑"/>
          <w:sz w:val="21"/>
          <w:szCs w:val="21"/>
        </w:rPr>
        <w:t>——</w:t>
      </w:r>
      <w:r>
        <w:rPr>
          <w:rFonts w:ascii="微软雅黑" w:hAnsi="微软雅黑" w:eastAsia="微软雅黑"/>
          <w:sz w:val="21"/>
          <w:szCs w:val="21"/>
        </w:rPr>
        <w:t>这些家乡特有的“料”</w:t>
      </w:r>
      <w:r>
        <w:rPr>
          <w:rFonts w:hint="eastAsia" w:ascii="微软雅黑" w:hAnsi="微软雅黑" w:eastAsia="微软雅黑"/>
          <w:sz w:val="21"/>
          <w:szCs w:val="21"/>
        </w:rPr>
        <w:t>，</w:t>
      </w:r>
      <w:r>
        <w:rPr>
          <w:rFonts w:ascii="微软雅黑" w:hAnsi="微软雅黑" w:eastAsia="微软雅黑"/>
          <w:sz w:val="21"/>
          <w:szCs w:val="21"/>
        </w:rPr>
        <w:t>才是大家</w:t>
      </w:r>
      <w:r>
        <w:rPr>
          <w:rFonts w:hint="eastAsia" w:ascii="微软雅黑" w:hAnsi="微软雅黑" w:eastAsia="微软雅黑"/>
          <w:sz w:val="21"/>
          <w:szCs w:val="21"/>
        </w:rPr>
        <w:t>真正</w:t>
      </w:r>
      <w:r>
        <w:rPr>
          <w:rFonts w:ascii="微软雅黑" w:hAnsi="微软雅黑" w:eastAsia="微软雅黑"/>
          <w:sz w:val="21"/>
          <w:szCs w:val="21"/>
        </w:rPr>
        <w:t>的共鸣。以家乡“料”为用户情感与产品间的关联点，</w:t>
      </w:r>
      <w:r>
        <w:rPr>
          <w:rFonts w:hint="eastAsia" w:ascii="微软雅黑" w:hAnsi="微软雅黑" w:eastAsia="微软雅黑"/>
          <w:sz w:val="21"/>
          <w:szCs w:val="21"/>
        </w:rPr>
        <w:t>以家乡的“料</w:t>
      </w:r>
      <w:r>
        <w:rPr>
          <w:rFonts w:hint="eastAsia" w:ascii="微软雅黑" w:hAnsi="微软雅黑" w:eastAsia="微软雅黑"/>
          <w:sz w:val="21"/>
          <w:szCs w:val="21"/>
          <w:lang w:eastAsia="zh-CN"/>
        </w:rPr>
        <w:t>”</w:t>
      </w:r>
      <w:r>
        <w:rPr>
          <w:rFonts w:hint="eastAsia" w:ascii="微软雅黑" w:hAnsi="微软雅黑" w:eastAsia="微软雅黑"/>
          <w:sz w:val="21"/>
          <w:szCs w:val="21"/>
        </w:rPr>
        <w:t>，</w:t>
      </w:r>
      <w:r>
        <w:rPr>
          <w:rFonts w:ascii="微软雅黑" w:hAnsi="微软雅黑" w:eastAsia="微软雅黑"/>
          <w:sz w:val="21"/>
          <w:szCs w:val="21"/>
        </w:rPr>
        <w:t>最大化调动</w:t>
      </w:r>
      <w:r>
        <w:rPr>
          <w:rFonts w:hint="eastAsia" w:ascii="微软雅黑" w:hAnsi="微软雅黑" w:eastAsia="微软雅黑"/>
          <w:sz w:val="21"/>
          <w:szCs w:val="21"/>
        </w:rPr>
        <w:t>大众的</w:t>
      </w:r>
      <w:r>
        <w:rPr>
          <w:rFonts w:ascii="微软雅黑" w:hAnsi="微软雅黑" w:eastAsia="微软雅黑"/>
          <w:sz w:val="21"/>
          <w:szCs w:val="21"/>
        </w:rPr>
        <w:t>家乡情怀，</w:t>
      </w:r>
      <w:r>
        <w:rPr>
          <w:rFonts w:hint="eastAsia" w:ascii="微软雅黑" w:hAnsi="微软雅黑" w:eastAsia="微软雅黑"/>
          <w:sz w:val="21"/>
          <w:szCs w:val="21"/>
        </w:rPr>
        <w:t>才真正诠释了这份乡情的“浓</w:t>
      </w:r>
      <w:r>
        <w:rPr>
          <w:rFonts w:hint="eastAsia" w:ascii="微软雅黑" w:hAnsi="微软雅黑" w:eastAsia="微软雅黑"/>
          <w:sz w:val="21"/>
          <w:szCs w:val="21"/>
          <w:lang w:eastAsia="zh-CN"/>
        </w:rPr>
        <w:t>”</w:t>
      </w:r>
      <w:r>
        <w:rPr>
          <w:rFonts w:hint="eastAsia" w:ascii="微软雅黑" w:hAnsi="微软雅黑" w:eastAsia="微软雅黑"/>
          <w:sz w:val="21"/>
          <w:szCs w:val="21"/>
        </w:rPr>
        <w:t>。</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b/>
          <w:bCs/>
          <w:sz w:val="21"/>
          <w:szCs w:val="21"/>
        </w:rPr>
      </w:pPr>
      <w:r>
        <w:rPr>
          <w:rFonts w:hint="eastAsia" w:ascii="微软雅黑" w:hAnsi="微软雅黑" w:eastAsia="微软雅黑"/>
          <w:b/>
          <w:bCs/>
          <w:sz w:val="21"/>
          <w:szCs w:val="21"/>
        </w:rPr>
        <w:t>策略</w:t>
      </w:r>
      <w:r>
        <w:rPr>
          <w:rFonts w:hint="eastAsia" w:ascii="微软雅黑" w:hAnsi="微软雅黑" w:eastAsia="微软雅黑"/>
          <w:b/>
          <w:bCs/>
          <w:sz w:val="21"/>
          <w:szCs w:val="21"/>
          <w:lang w:eastAsia="zh-CN"/>
        </w:rPr>
        <w:t>：</w:t>
      </w:r>
      <w:r>
        <w:rPr>
          <w:rFonts w:hint="eastAsia" w:ascii="微软雅黑" w:hAnsi="微软雅黑" w:eastAsia="微软雅黑"/>
          <w:sz w:val="21"/>
          <w:szCs w:val="21"/>
        </w:rPr>
        <w:t>“我的家乡臻有料</w:t>
      </w:r>
      <w:r>
        <w:rPr>
          <w:rFonts w:hint="eastAsia" w:ascii="微软雅黑" w:hAnsi="微软雅黑" w:eastAsia="微软雅黑"/>
          <w:sz w:val="2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b/>
          <w:bCs/>
          <w:sz w:val="21"/>
          <w:szCs w:val="21"/>
        </w:rPr>
      </w:pPr>
      <w:r>
        <w:rPr>
          <w:rFonts w:ascii="微软雅黑" w:hAnsi="微软雅黑" w:eastAsia="微软雅黑"/>
          <w:sz w:val="21"/>
          <w:szCs w:val="21"/>
        </w:rPr>
        <w:t>围绕着“我的家乡臻有料”的概念，开展内容营销+跨界营销，通过爆“料”家乡来吸引用户参与，同时将有料的概念关联产品，实现品牌传播的强占位。</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b/>
          <w:sz w:val="22"/>
        </w:rPr>
      </w:pPr>
      <w:r>
        <w:rPr>
          <w:rFonts w:ascii="微软雅黑" w:hAnsi="微软雅黑" w:eastAsia="微软雅黑"/>
          <w:sz w:val="21"/>
          <w:szCs w:val="21"/>
        </w:rPr>
        <w:t>巧妙延续闫妮在电影中的人设，打造方言版有料直播间，通过闫妮演绎各地方言爆料家乡，开启“夸家乡 上包装”活动热潮；同步在抖音开启话题#我的家乡臻有料，吸引用户爆料，通过李雪琴等头部KOL自愿持续吸引不同圈层用户参与，实现人气流量爆发</w:t>
      </w:r>
      <w:r>
        <w:rPr>
          <w:rFonts w:hint="eastAsia" w:ascii="微软雅黑" w:hAnsi="微软雅黑" w:eastAsia="微软雅黑"/>
          <w:sz w:val="21"/>
          <w:szCs w:val="21"/>
        </w:rPr>
        <w:t>，打造一场属于臻浓的全民“家乡狂欢</w:t>
      </w:r>
      <w:r>
        <w:rPr>
          <w:rFonts w:hint="eastAsia" w:ascii="微软雅黑" w:hAnsi="微软雅黑" w:eastAsia="微软雅黑"/>
          <w:sz w:val="21"/>
          <w:szCs w:val="21"/>
          <w:lang w:eastAsia="zh-CN"/>
        </w:rPr>
        <w:t>”</w:t>
      </w:r>
      <w:r>
        <w:rPr>
          <w:rFonts w:hint="eastAsia" w:ascii="微软雅黑" w:hAnsi="微软雅黑" w:eastAsia="微软雅黑"/>
          <w:sz w:val="21"/>
          <w:szCs w:val="21"/>
        </w:rPr>
        <w:t>，最终以实现</w:t>
      </w:r>
      <w:r>
        <w:rPr>
          <w:rFonts w:ascii="微软雅黑" w:hAnsi="微软雅黑" w:eastAsia="微软雅黑"/>
          <w:sz w:val="21"/>
          <w:szCs w:val="21"/>
        </w:rPr>
        <w:t>品牌“有料”资产深入人心。</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执行过程/媒体表现</w:t>
      </w:r>
    </w:p>
    <w:p>
      <w:pPr>
        <w:pStyle w:val="22"/>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jc w:val="left"/>
        <w:rPr>
          <w:rFonts w:ascii="微软雅黑" w:hAnsi="微软雅黑" w:eastAsia="微软雅黑"/>
          <w:b/>
          <w:bCs/>
          <w:color w:val="0D0D0D" w:themeColor="text1" w:themeTint="F2"/>
          <w:szCs w:val="21"/>
          <w14:textFill>
            <w14:solidFill>
              <w14:schemeClr w14:val="tx1">
                <w14:lumMod w14:val="95000"/>
                <w14:lumOff w14:val="5000"/>
              </w14:schemeClr>
            </w14:solidFill>
          </w14:textFill>
        </w:rPr>
      </w:pPr>
      <w:r>
        <w:rPr>
          <w:rFonts w:hint="eastAsia" w:ascii="微软雅黑" w:hAnsi="微软雅黑" w:eastAsia="微软雅黑"/>
          <w:color w:val="0D0D0D" w:themeColor="text1" w:themeTint="F2"/>
          <w:szCs w:val="21"/>
          <w:lang w:val="en-US" w:eastAsia="zh-CN"/>
          <w14:textFill>
            <w14:solidFill>
              <w14:schemeClr w14:val="tx1">
                <w14:lumMod w14:val="95000"/>
                <w14:lumOff w14:val="5000"/>
              </w14:schemeClr>
            </w14:solidFill>
          </w14:textFill>
        </w:rPr>
        <w:t>1、</w:t>
      </w:r>
      <w:r>
        <w:rPr>
          <w:rFonts w:hint="eastAsia" w:ascii="微软雅黑" w:hAnsi="微软雅黑" w:eastAsia="微软雅黑"/>
          <w:color w:val="0D0D0D" w:themeColor="text1" w:themeTint="F2"/>
          <w:szCs w:val="21"/>
          <w14:textFill>
            <w14:solidFill>
              <w14:schemeClr w14:val="tx1">
                <w14:lumMod w14:val="95000"/>
                <w14:lumOff w14:val="5000"/>
              </w14:schemeClr>
            </w14:solidFill>
          </w14:textFill>
        </w:rPr>
        <w:t>“臻浓有料直播间”：</w:t>
      </w:r>
    </w:p>
    <w:p>
      <w:pPr>
        <w:pStyle w:val="22"/>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jc w:val="left"/>
        <w:rPr>
          <w:rFonts w:hint="eastAsia" w:ascii="微软雅黑" w:hAnsi="微软雅黑" w:eastAsia="微软雅黑"/>
          <w:color w:val="0D0D0D" w:themeColor="text1" w:themeTint="F2"/>
          <w:szCs w:val="21"/>
          <w14:textFill>
            <w14:solidFill>
              <w14:schemeClr w14:val="tx1">
                <w14:lumMod w14:val="95000"/>
                <w14:lumOff w14:val="5000"/>
              </w14:schemeClr>
            </w14:solidFill>
          </w14:textFill>
        </w:rPr>
      </w:pPr>
      <w:r>
        <w:rPr>
          <w:rFonts w:hint="eastAsia" w:ascii="微软雅黑" w:hAnsi="微软雅黑" w:eastAsia="微软雅黑"/>
          <w:color w:val="0D0D0D" w:themeColor="text1" w:themeTint="F2"/>
          <w:szCs w:val="21"/>
          <w14:textFill>
            <w14:solidFill>
              <w14:schemeClr w14:val="tx1">
                <w14:lumMod w14:val="95000"/>
                <w14:lumOff w14:val="5000"/>
              </w14:schemeClr>
            </w14:solidFill>
          </w14:textFill>
        </w:rPr>
        <w:t>通过选择四个最有料的地区，挖掘其新旧交替下的方言故事，同时合作最具地方特色的演员闫妮打造电影番外篇，掀起“我的家乡臻有料”话题互动，飚方言爆料家乡，延续闫妮在电影中当红主播人设，一人分饰多角色，以最抖音的爆料方式夸赞家乡，沿用闫妮特有的“额滴神呀”家乡属性，行走的陕西代言人，挖掘明星家乡身份特色，构建电影与品牌传播间的沟通语境。内容产出紧跟时代热点，对城市家乡关注点足够深入，引发地方政府对传播的关注，西安地方广播电台、西安网等政府官方新闻平台主动发布配合传播。</w:t>
      </w:r>
    </w:p>
    <w:p>
      <w:pPr>
        <w:pStyle w:val="22"/>
        <w:keepNext w:val="0"/>
        <w:keepLines w:val="0"/>
        <w:pageBreakBefore w:val="0"/>
        <w:kinsoku/>
        <w:wordWrap/>
        <w:overflowPunct/>
        <w:topLinePunct w:val="0"/>
        <w:autoSpaceDE/>
        <w:autoSpaceDN/>
        <w:bidi w:val="0"/>
        <w:adjustRightInd/>
        <w:snapToGrid/>
        <w:spacing w:before="100" w:beforeAutospacing="1" w:after="100" w:afterAutospacing="1"/>
        <w:ind w:left="0" w:leftChars="0" w:firstLine="0" w:firstLineChars="0"/>
        <w:jc w:val="center"/>
        <w:rPr>
          <w:rFonts w:hint="eastAsia" w:ascii="微软雅黑" w:hAnsi="微软雅黑" w:eastAsia="微软雅黑"/>
          <w:b/>
          <w:bCs/>
          <w:color w:val="0D0D0D" w:themeColor="text1" w:themeTint="F2"/>
          <w:szCs w:val="21"/>
          <w:lang w:eastAsia="zh-CN"/>
          <w14:textFill>
            <w14:solidFill>
              <w14:schemeClr w14:val="tx1">
                <w14:lumMod w14:val="95000"/>
                <w14:lumOff w14:val="5000"/>
              </w14:schemeClr>
            </w14:solidFill>
          </w14:textFill>
        </w:rPr>
      </w:pPr>
      <w:r>
        <w:rPr>
          <w:rFonts w:hint="eastAsia" w:ascii="微软雅黑" w:hAnsi="微软雅黑" w:eastAsia="微软雅黑"/>
          <w:b/>
          <w:bCs/>
          <w:color w:val="0D0D0D" w:themeColor="text1" w:themeTint="F2"/>
          <w:szCs w:val="21"/>
          <w:lang w:eastAsia="zh-CN"/>
          <w14:textFill>
            <w14:solidFill>
              <w14:schemeClr w14:val="tx1">
                <w14:lumMod w14:val="95000"/>
                <w14:lumOff w14:val="5000"/>
              </w14:schemeClr>
            </w14:solidFill>
          </w14:textFill>
        </w:rPr>
        <w:drawing>
          <wp:inline distT="0" distB="0" distL="114300" distR="114300">
            <wp:extent cx="4742180" cy="4554855"/>
            <wp:effectExtent l="0" t="0" r="1270" b="17145"/>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7"/>
                    <a:stretch>
                      <a:fillRect/>
                    </a:stretch>
                  </pic:blipFill>
                  <pic:spPr>
                    <a:xfrm>
                      <a:off x="0" y="0"/>
                      <a:ext cx="4742180" cy="4554855"/>
                    </a:xfrm>
                    <a:prstGeom prst="rect">
                      <a:avLst/>
                    </a:prstGeom>
                  </pic:spPr>
                </pic:pic>
              </a:graphicData>
            </a:graphic>
          </wp:inline>
        </w:drawing>
      </w:r>
    </w:p>
    <w:p>
      <w:pPr>
        <w:pStyle w:val="22"/>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jc w:val="left"/>
        <w:rPr>
          <w:rFonts w:ascii="微软雅黑" w:hAnsi="微软雅黑" w:eastAsia="微软雅黑"/>
          <w:b/>
          <w:bCs/>
          <w:color w:val="0D0D0D" w:themeColor="text1" w:themeTint="F2"/>
          <w:szCs w:val="21"/>
          <w14:textFill>
            <w14:solidFill>
              <w14:schemeClr w14:val="tx1">
                <w14:lumMod w14:val="95000"/>
                <w14:lumOff w14:val="5000"/>
              </w14:schemeClr>
            </w14:solidFill>
          </w14:textFill>
        </w:rPr>
      </w:pPr>
      <w:r>
        <w:rPr>
          <w:rFonts w:hint="eastAsia" w:ascii="微软雅黑" w:hAnsi="微软雅黑" w:eastAsia="微软雅黑"/>
          <w:color w:val="0D0D0D" w:themeColor="text1" w:themeTint="F2"/>
          <w:szCs w:val="21"/>
          <w:lang w:val="en-US" w:eastAsia="zh-CN"/>
          <w14:textFill>
            <w14:solidFill>
              <w14:schemeClr w14:val="tx1">
                <w14:lumMod w14:val="95000"/>
                <w14:lumOff w14:val="5000"/>
              </w14:schemeClr>
            </w14:solidFill>
          </w14:textFill>
        </w:rPr>
        <w:t>2、</w:t>
      </w:r>
      <w:r>
        <w:rPr>
          <w:rFonts w:hint="eastAsia" w:ascii="微软雅黑" w:hAnsi="微软雅黑" w:eastAsia="微软雅黑"/>
          <w:color w:val="0D0D0D" w:themeColor="text1" w:themeTint="F2"/>
          <w:szCs w:val="21"/>
          <w14:textFill>
            <w14:solidFill>
              <w14:schemeClr w14:val="tx1">
                <w14:lumMod w14:val="95000"/>
                <w14:lumOff w14:val="5000"/>
              </w14:schemeClr>
            </w14:solidFill>
          </w14:textFill>
        </w:rPr>
        <w:t>锁定脱口秀大会大热选手李雪琴，提前预定决赛后档期，赛事热度空前，李雪琴霸屏热搜，也将活动带向流量峰值！李雪琴本人特有的东北口音较有辨识度，通过家乡梗产出有记忆的“方言新词”，加入品牌主题内容更易产生共鸣。上线不到48小时，视频号播放量：138.6万，抖音播放量：1016.8万。</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color w:val="0D0D0D" w:themeColor="text1" w:themeTint="F2"/>
          <w:szCs w:val="21"/>
          <w14:textFill>
            <w14:solidFill>
              <w14:schemeClr w14:val="tx1">
                <w14:lumMod w14:val="95000"/>
                <w14:lumOff w14:val="5000"/>
              </w14:schemeClr>
            </w14:solidFill>
          </w14:textFill>
        </w:rPr>
      </w:pPr>
      <w:r>
        <w:drawing>
          <wp:inline distT="0" distB="0" distL="0" distR="0">
            <wp:extent cx="5759450" cy="26523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759450" cy="2652395"/>
                    </a:xfrm>
                    <a:prstGeom prst="rect">
                      <a:avLst/>
                    </a:prstGeom>
                  </pic:spPr>
                </pic:pic>
              </a:graphicData>
            </a:graphic>
          </wp:inline>
        </w:drawing>
      </w:r>
    </w:p>
    <w:p>
      <w:pPr>
        <w:pStyle w:val="22"/>
        <w:keepNext w:val="0"/>
        <w:keepLines w:val="0"/>
        <w:pageBreakBefore w:val="0"/>
        <w:numPr>
          <w:numId w:val="0"/>
        </w:numPr>
        <w:kinsoku/>
        <w:wordWrap/>
        <w:overflowPunct/>
        <w:topLinePunct w:val="0"/>
        <w:autoSpaceDE/>
        <w:autoSpaceDN/>
        <w:bidi w:val="0"/>
        <w:adjustRightInd/>
        <w:snapToGrid/>
        <w:spacing w:before="100" w:beforeAutospacing="1" w:after="100" w:afterAutospacing="1"/>
        <w:jc w:val="left"/>
        <w:rPr>
          <w:rFonts w:hint="eastAsia" w:ascii="微软雅黑" w:hAnsi="微软雅黑" w:eastAsia="微软雅黑"/>
          <w:color w:val="0D0D0D" w:themeColor="text1" w:themeTint="F2"/>
          <w:szCs w:val="21"/>
          <w14:textFill>
            <w14:solidFill>
              <w14:schemeClr w14:val="tx1">
                <w14:lumMod w14:val="95000"/>
                <w14:lumOff w14:val="5000"/>
              </w14:schemeClr>
            </w14:solidFill>
          </w14:textFill>
        </w:rPr>
      </w:pPr>
      <w:r>
        <w:rPr>
          <w:rFonts w:hint="eastAsia" w:ascii="微软雅黑" w:hAnsi="微软雅黑" w:eastAsia="微软雅黑"/>
          <w:color w:val="0D0D0D" w:themeColor="text1" w:themeTint="F2"/>
          <w:szCs w:val="21"/>
          <w:lang w:val="en-US" w:eastAsia="zh-CN"/>
          <w14:textFill>
            <w14:solidFill>
              <w14:schemeClr w14:val="tx1">
                <w14:lumMod w14:val="95000"/>
                <w14:lumOff w14:val="5000"/>
              </w14:schemeClr>
            </w14:solidFill>
          </w14:textFill>
        </w:rPr>
        <w:t>3、</w:t>
      </w:r>
      <w:r>
        <w:rPr>
          <w:rFonts w:hint="eastAsia" w:ascii="微软雅黑" w:hAnsi="微软雅黑" w:eastAsia="微软雅黑"/>
          <w:color w:val="0D0D0D" w:themeColor="text1" w:themeTint="F2"/>
          <w:szCs w:val="21"/>
          <w14:textFill>
            <w14:solidFill>
              <w14:schemeClr w14:val="tx1">
                <w14:lumMod w14:val="95000"/>
                <w14:lumOff w14:val="5000"/>
              </w14:schemeClr>
            </w14:solidFill>
          </w14:textFill>
        </w:rPr>
        <w:t>围绕方言热词，订制“会说家乡话的牛奶”方言版包装，与用户建立起深层的情感链接。产品的落地终端，承接浓烈乡情共鸣，实现由线上到线下的营销闭环，助力终端销售。</w:t>
      </w:r>
    </w:p>
    <w:p>
      <w:pPr>
        <w:pStyle w:val="22"/>
        <w:keepNext w:val="0"/>
        <w:keepLines w:val="0"/>
        <w:pageBreakBefore w:val="0"/>
        <w:numPr>
          <w:numId w:val="0"/>
        </w:numPr>
        <w:kinsoku/>
        <w:wordWrap/>
        <w:overflowPunct/>
        <w:topLinePunct w:val="0"/>
        <w:autoSpaceDE/>
        <w:autoSpaceDN/>
        <w:bidi w:val="0"/>
        <w:adjustRightInd/>
        <w:snapToGrid/>
        <w:spacing w:before="100" w:beforeAutospacing="1" w:after="100" w:afterAutospacing="1"/>
        <w:jc w:val="left"/>
        <w:rPr>
          <w:rFonts w:hint="eastAsia" w:ascii="微软雅黑" w:hAnsi="微软雅黑" w:eastAsia="微软雅黑"/>
          <w:color w:val="0D0D0D" w:themeColor="text1" w:themeTint="F2"/>
          <w:szCs w:val="21"/>
          <w:lang w:eastAsia="zh-CN"/>
          <w14:textFill>
            <w14:solidFill>
              <w14:schemeClr w14:val="tx1">
                <w14:lumMod w14:val="95000"/>
                <w14:lumOff w14:val="5000"/>
              </w14:schemeClr>
            </w14:solidFill>
          </w14:textFill>
        </w:rPr>
      </w:pPr>
      <w:r>
        <w:rPr>
          <w:rFonts w:hint="eastAsia" w:ascii="微软雅黑" w:hAnsi="微软雅黑" w:eastAsia="微软雅黑"/>
          <w:color w:val="0D0D0D" w:themeColor="text1" w:themeTint="F2"/>
          <w:szCs w:val="21"/>
          <w:lang w:eastAsia="zh-CN"/>
          <w14:textFill>
            <w14:solidFill>
              <w14:schemeClr w14:val="tx1">
                <w14:lumMod w14:val="95000"/>
                <w14:lumOff w14:val="5000"/>
              </w14:schemeClr>
            </w14:solidFill>
          </w14:textFill>
        </w:rPr>
        <w:drawing>
          <wp:inline distT="0" distB="0" distL="114300" distR="114300">
            <wp:extent cx="5711190" cy="2516505"/>
            <wp:effectExtent l="0" t="0" r="3810" b="17145"/>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9"/>
                    <a:stretch>
                      <a:fillRect/>
                    </a:stretch>
                  </pic:blipFill>
                  <pic:spPr>
                    <a:xfrm>
                      <a:off x="0" y="0"/>
                      <a:ext cx="5711190" cy="2516505"/>
                    </a:xfrm>
                    <a:prstGeom prst="rect">
                      <a:avLst/>
                    </a:prstGeom>
                  </pic:spPr>
                </pic:pic>
              </a:graphicData>
            </a:graphic>
          </wp:inline>
        </w:drawing>
      </w:r>
    </w:p>
    <w:p>
      <w:pPr>
        <w:pStyle w:val="22"/>
        <w:keepNext w:val="0"/>
        <w:keepLines w:val="0"/>
        <w:pageBreakBefore w:val="0"/>
        <w:numPr>
          <w:numId w:val="0"/>
        </w:numPr>
        <w:kinsoku/>
        <w:wordWrap/>
        <w:overflowPunct/>
        <w:topLinePunct w:val="0"/>
        <w:autoSpaceDE/>
        <w:autoSpaceDN/>
        <w:bidi w:val="0"/>
        <w:adjustRightInd/>
        <w:snapToGrid/>
        <w:spacing w:before="100" w:beforeAutospacing="1" w:after="100" w:afterAutospacing="1" w:line="460" w:lineRule="exact"/>
        <w:ind w:leftChars="0"/>
        <w:jc w:val="left"/>
        <w:textAlignment w:val="baseline"/>
        <w:rPr>
          <w:rFonts w:ascii="微软雅黑" w:hAnsi="微软雅黑" w:eastAsia="微软雅黑"/>
          <w:b/>
          <w:bCs/>
          <w:color w:val="0D0D0D" w:themeColor="text1" w:themeTint="F2"/>
          <w:szCs w:val="21"/>
          <w14:textFill>
            <w14:solidFill>
              <w14:schemeClr w14:val="tx1">
                <w14:lumMod w14:val="95000"/>
                <w14:lumOff w14:val="5000"/>
              </w14:schemeClr>
            </w14:solidFill>
          </w14:textFill>
        </w:rPr>
      </w:pPr>
      <w:r>
        <w:rPr>
          <w:rFonts w:hint="eastAsia" w:ascii="微软雅黑" w:hAnsi="微软雅黑" w:eastAsia="微软雅黑"/>
          <w:color w:val="0D0D0D" w:themeColor="text1" w:themeTint="F2"/>
          <w:szCs w:val="21"/>
          <w:lang w:val="en-US" w:eastAsia="zh-CN"/>
          <w14:textFill>
            <w14:solidFill>
              <w14:schemeClr w14:val="tx1">
                <w14:lumMod w14:val="95000"/>
                <w14:lumOff w14:val="5000"/>
              </w14:schemeClr>
            </w14:solidFill>
          </w14:textFill>
        </w:rPr>
        <w:t>4、</w:t>
      </w:r>
      <w:r>
        <w:rPr>
          <w:rFonts w:hint="eastAsia" w:ascii="微软雅黑" w:hAnsi="微软雅黑" w:eastAsia="微软雅黑"/>
          <w:color w:val="0D0D0D" w:themeColor="text1" w:themeTint="F2"/>
          <w:szCs w:val="21"/>
          <w14:textFill>
            <w14:solidFill>
              <w14:schemeClr w14:val="tx1">
                <w14:lumMod w14:val="95000"/>
                <w14:lumOff w14:val="5000"/>
              </w14:schemeClr>
            </w14:solidFill>
          </w14:textFill>
        </w:rPr>
        <w:t>邀请短视频平台K</w:t>
      </w:r>
      <w:r>
        <w:rPr>
          <w:rFonts w:ascii="微软雅黑" w:hAnsi="微软雅黑" w:eastAsia="微软雅黑"/>
          <w:color w:val="0D0D0D" w:themeColor="text1" w:themeTint="F2"/>
          <w:szCs w:val="21"/>
          <w14:textFill>
            <w14:solidFill>
              <w14:schemeClr w14:val="tx1">
                <w14:lumMod w14:val="95000"/>
                <w14:lumOff w14:val="5000"/>
              </w14:schemeClr>
            </w14:solidFill>
          </w14:textFill>
        </w:rPr>
        <w:t>OL</w:t>
      </w:r>
      <w:r>
        <w:rPr>
          <w:rFonts w:hint="eastAsia" w:ascii="微软雅黑" w:hAnsi="微软雅黑" w:eastAsia="微软雅黑"/>
          <w:color w:val="0D0D0D" w:themeColor="text1" w:themeTint="F2"/>
          <w:szCs w:val="21"/>
          <w14:textFill>
            <w14:solidFill>
              <w14:schemeClr w14:val="tx1">
                <w14:lumMod w14:val="95000"/>
                <w14:lumOff w14:val="5000"/>
              </w14:schemeClr>
            </w14:solidFill>
          </w14:textFill>
        </w:rPr>
        <w:t>联动配合话题宣传，进一步扩散鼓励全民参与创作短视频，分享我的家乡故事。</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rPr>
      </w:pPr>
      <w:r>
        <w:drawing>
          <wp:inline distT="0" distB="0" distL="114300" distR="114300">
            <wp:extent cx="5759450" cy="33235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759450" cy="332359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营销效果与市场反馈</w:t>
      </w:r>
    </w:p>
    <w:p>
      <w:pPr>
        <w:pStyle w:val="22"/>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jc w:val="left"/>
        <w:rPr>
          <w:rFonts w:ascii="微软雅黑" w:hAnsi="微软雅黑" w:eastAsia="微软雅黑"/>
          <w:b/>
          <w:bCs/>
        </w:rPr>
      </w:pPr>
      <w:r>
        <w:rPr>
          <w:rFonts w:ascii="微软雅黑" w:hAnsi="微软雅黑" w:eastAsia="微软雅黑"/>
          <w:b/>
          <w:bCs/>
        </w:rPr>
        <w:t>营销活动火出圈</w:t>
      </w:r>
      <w:r>
        <w:rPr>
          <w:rFonts w:hint="eastAsia" w:ascii="微软雅黑" w:hAnsi="微软雅黑" w:eastAsia="微软雅黑"/>
          <w:b/>
          <w:bCs/>
        </w:rPr>
        <w:t>，男女老少皆欢喜</w:t>
      </w:r>
      <w:r>
        <w:rPr>
          <w:rFonts w:ascii="微软雅黑" w:hAnsi="微软雅黑" w:eastAsia="微软雅黑"/>
          <w:b/>
          <w:bCs/>
        </w:rPr>
        <w:t>：</w:t>
      </w:r>
    </w:p>
    <w:p>
      <w:pPr>
        <w:pStyle w:val="22"/>
        <w:keepNext w:val="0"/>
        <w:keepLines w:val="0"/>
        <w:pageBreakBefore w:val="0"/>
        <w:kinsoku/>
        <w:wordWrap/>
        <w:overflowPunct/>
        <w:topLinePunct w:val="0"/>
        <w:autoSpaceDE/>
        <w:autoSpaceDN/>
        <w:bidi w:val="0"/>
        <w:adjustRightInd/>
        <w:snapToGrid/>
        <w:spacing w:before="100" w:beforeAutospacing="1" w:after="100" w:afterAutospacing="1"/>
        <w:ind w:left="0" w:leftChars="0" w:firstLine="0" w:firstLineChars="0"/>
        <w:jc w:val="left"/>
        <w:rPr>
          <w:rFonts w:ascii="微软雅黑" w:hAnsi="微软雅黑" w:eastAsia="微软雅黑"/>
          <w:b/>
          <w:bCs/>
        </w:rPr>
      </w:pPr>
      <w:r>
        <w:rPr>
          <w:rFonts w:ascii="微软雅黑" w:hAnsi="微软雅黑" w:eastAsia="微软雅黑"/>
        </w:rPr>
        <w:t>闫妮创意短视频获得西安政府关注，地方媒体跟进报道成为当地新闻事件；李雪琴创意视频获得微信之父张小龙关注，伊利牛奶官方视频号获得官方流量支持，成为快消品类首位</w:t>
      </w:r>
      <w:r>
        <w:rPr>
          <w:rFonts w:hint="eastAsia" w:ascii="微软雅黑" w:hAnsi="微软雅黑" w:eastAsia="微软雅黑"/>
        </w:rPr>
        <w:t>。这些极具地方特色的明星及K</w:t>
      </w:r>
      <w:r>
        <w:rPr>
          <w:rFonts w:ascii="微软雅黑" w:hAnsi="微软雅黑" w:eastAsia="微软雅黑"/>
        </w:rPr>
        <w:t>OL</w:t>
      </w:r>
      <w:r>
        <w:rPr>
          <w:rFonts w:hint="eastAsia" w:ascii="微软雅黑" w:hAnsi="微软雅黑" w:eastAsia="微软雅黑"/>
        </w:rPr>
        <w:t>以方言化、地方化的热门话题和内容，不仅让身为互联网原住民的年轻人在自己的圈子热议和分享，也能和每个当地居民、中老年的传统群体产生关于家乡自豪感的深切共鸣。</w:t>
      </w:r>
    </w:p>
    <w:p>
      <w:pPr>
        <w:pStyle w:val="22"/>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jc w:val="left"/>
        <w:rPr>
          <w:rFonts w:ascii="微软雅黑" w:hAnsi="微软雅黑" w:eastAsia="微软雅黑"/>
          <w:b/>
          <w:bCs/>
        </w:rPr>
      </w:pPr>
      <w:r>
        <w:rPr>
          <w:rFonts w:hint="eastAsia" w:ascii="微软雅黑" w:hAnsi="微软雅黑" w:eastAsia="微软雅黑"/>
          <w:b/>
          <w:bCs/>
        </w:rPr>
        <w:t>全网曝光超预期，打造品牌首次爆款：</w:t>
      </w:r>
    </w:p>
    <w:p>
      <w:pPr>
        <w:pStyle w:val="22"/>
        <w:keepNext w:val="0"/>
        <w:keepLines w:val="0"/>
        <w:pageBreakBefore w:val="0"/>
        <w:kinsoku/>
        <w:wordWrap/>
        <w:overflowPunct/>
        <w:topLinePunct w:val="0"/>
        <w:autoSpaceDE/>
        <w:autoSpaceDN/>
        <w:bidi w:val="0"/>
        <w:adjustRightInd/>
        <w:snapToGrid/>
        <w:spacing w:before="100" w:beforeAutospacing="1" w:after="100" w:afterAutospacing="1"/>
        <w:ind w:left="0" w:leftChars="0" w:firstLine="0" w:firstLineChars="0"/>
        <w:jc w:val="left"/>
        <w:rPr>
          <w:rFonts w:ascii="微软雅黑" w:hAnsi="微软雅黑" w:eastAsia="微软雅黑"/>
          <w:b/>
          <w:bCs/>
        </w:rPr>
      </w:pPr>
      <w:r>
        <w:rPr>
          <w:rFonts w:ascii="微软雅黑" w:hAnsi="微软雅黑" w:eastAsia="微软雅黑"/>
        </w:rPr>
        <w:t>项目全网总曝光量高达3.8亿，全网话题阅读量9659万人次，闫妮+李雪琴短视频播放量超2042万次，全网互动量171.3万人次。其中李雪琴创意短片成为了伊利牛奶在B站、小红书平台的爆款内容，播放量均突破25万，成为账号峰值。</w:t>
      </w:r>
    </w:p>
    <w:p>
      <w:pPr>
        <w:pStyle w:val="22"/>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jc w:val="left"/>
        <w:rPr>
          <w:rFonts w:ascii="微软雅黑" w:hAnsi="微软雅黑" w:eastAsia="微软雅黑"/>
          <w:b/>
          <w:bCs/>
        </w:rPr>
      </w:pPr>
      <w:r>
        <w:rPr>
          <w:rFonts w:hint="eastAsia" w:ascii="微软雅黑" w:hAnsi="微软雅黑" w:eastAsia="微软雅黑"/>
          <w:b/>
          <w:bCs/>
        </w:rPr>
        <w:t>销售表现大增长，</w:t>
      </w:r>
      <w:r>
        <w:rPr>
          <w:rFonts w:ascii="微软雅黑" w:hAnsi="微软雅黑" w:eastAsia="微软雅黑"/>
          <w:b/>
          <w:bCs/>
        </w:rPr>
        <w:t>8</w:t>
      </w:r>
      <w:r>
        <w:rPr>
          <w:rFonts w:hint="eastAsia" w:ascii="微软雅黑" w:hAnsi="微软雅黑" w:eastAsia="微软雅黑"/>
          <w:b/>
          <w:bCs/>
        </w:rPr>
        <w:t>倍销量超竞品：</w:t>
      </w:r>
    </w:p>
    <w:p>
      <w:pPr>
        <w:pStyle w:val="22"/>
        <w:keepNext w:val="0"/>
        <w:keepLines w:val="0"/>
        <w:pageBreakBefore w:val="0"/>
        <w:kinsoku/>
        <w:wordWrap/>
        <w:overflowPunct/>
        <w:topLinePunct w:val="0"/>
        <w:autoSpaceDE/>
        <w:autoSpaceDN/>
        <w:bidi w:val="0"/>
        <w:adjustRightInd/>
        <w:snapToGrid/>
        <w:spacing w:before="100" w:beforeAutospacing="1" w:after="100" w:afterAutospacing="1"/>
        <w:ind w:left="0" w:leftChars="0" w:firstLine="0" w:firstLineChars="0"/>
        <w:jc w:val="left"/>
        <w:rPr>
          <w:rFonts w:ascii="微软雅黑" w:hAnsi="微软雅黑" w:eastAsia="微软雅黑"/>
          <w:b/>
          <w:bCs/>
        </w:rPr>
      </w:pPr>
      <w:r>
        <w:rPr>
          <w:rFonts w:hint="eastAsia" w:ascii="微软雅黑" w:hAnsi="微软雅黑" w:eastAsia="微软雅黑"/>
        </w:rPr>
        <w:t>2</w:t>
      </w:r>
      <w:r>
        <w:rPr>
          <w:rFonts w:ascii="微软雅黑" w:hAnsi="微软雅黑" w:eastAsia="微软雅黑"/>
        </w:rPr>
        <w:t>020年10月，</w:t>
      </w:r>
      <w:r>
        <w:rPr>
          <w:rFonts w:hint="eastAsia" w:ascii="微软雅黑" w:hAnsi="微软雅黑" w:eastAsia="微软雅黑"/>
        </w:rPr>
        <w:t>也就是项目上线的同期，</w:t>
      </w:r>
      <w:r>
        <w:rPr>
          <w:rFonts w:ascii="微软雅黑" w:hAnsi="微软雅黑" w:eastAsia="微软雅黑"/>
        </w:rPr>
        <w:t>臻浓单品单月达成173%，带动砖包装产品2倍完成计划，臻浓全品月同比204%；影响伊利纯牛奶业务自10月起连续3个月均达成21亿元。尼尔森数据显示，臻浓整体自20年10月起销售额份额突破6，近8倍超越竞品销售额份额；单点卖力领先竞品2倍。</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color w:val="FF0000"/>
          <w:sz w:val="20"/>
        </w:rPr>
      </w:pP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color w:val="FF0000"/>
          <w:szCs w:val="21"/>
        </w:rPr>
      </w:pPr>
    </w:p>
    <w:sectPr>
      <w:headerReference r:id="rId3" w:type="default"/>
      <w:footerReference r:id="rId4" w:type="default"/>
      <w:footerReference r:id="rId5" w:type="even"/>
      <w:pgSz w:w="11906" w:h="16838"/>
      <w:pgMar w:top="720" w:right="1196" w:bottom="624" w:left="1701" w:header="468"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5"/>
      </w:rPr>
    </w:pPr>
  </w:p>
  <w:p>
    <w:pPr>
      <w:pStyle w:val="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5"/>
      </w:rPr>
    </w:pPr>
    <w:r>
      <w:fldChar w:fldCharType="begin"/>
    </w:r>
    <w:r>
      <w:rPr>
        <w:rStyle w:val="15"/>
      </w:rPr>
      <w:instrText xml:space="preserve">PAGE  </w:instrText>
    </w:r>
    <w:r>
      <w:fldChar w:fldCharType="separate"/>
    </w:r>
    <w:r>
      <w:rPr>
        <w:rStyle w:val="15"/>
      </w:rPr>
      <w:t>1</w:t>
    </w:r>
    <w:r>
      <w:fldChar w:fldCharType="end"/>
    </w:r>
  </w:p>
  <w:p>
    <w:pPr>
      <w:pStyle w:val="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rPr>
        <w:rFonts w:ascii="微软雅黑" w:hAnsi="微软雅黑" w:eastAsia="微软雅黑"/>
        <w:color w:val="333333"/>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12</w:t>
    </w:r>
    <w:r>
      <w:rPr>
        <w:rFonts w:hint="eastAsia" w:ascii="微软雅黑" w:hAnsi="微软雅黑" w:eastAsia="微软雅黑"/>
        <w:color w:val="333333"/>
        <w:sz w:val="21"/>
      </w:rPr>
      <w:t>届金鼠标数字营销大赛</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3A6F95"/>
    <w:multiLevelType w:val="multilevel"/>
    <w:tmpl w:val="283A6F9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1F90"/>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5F3A"/>
    <w:rsid w:val="005B6389"/>
    <w:rsid w:val="005C011B"/>
    <w:rsid w:val="005C16B2"/>
    <w:rsid w:val="005D5D19"/>
    <w:rsid w:val="005D614B"/>
    <w:rsid w:val="005D77D7"/>
    <w:rsid w:val="005E3D19"/>
    <w:rsid w:val="005E4E84"/>
    <w:rsid w:val="006126FE"/>
    <w:rsid w:val="00613CE9"/>
    <w:rsid w:val="00614ACC"/>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44ACE"/>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A4ADA"/>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394F"/>
    <w:rsid w:val="00C272F9"/>
    <w:rsid w:val="00C40E03"/>
    <w:rsid w:val="00C5015C"/>
    <w:rsid w:val="00C516C8"/>
    <w:rsid w:val="00C57761"/>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60CF7"/>
    <w:rsid w:val="00E60DF3"/>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416B"/>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15B67D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spacing w:before="100" w:beforeAutospacing="1" w:after="100" w:afterAutospacing="1"/>
      <w:outlineLvl w:val="0"/>
    </w:pPr>
    <w:rPr>
      <w:rFonts w:cs="Times New Roman"/>
      <w:b/>
      <w:kern w:val="36"/>
      <w:sz w:val="48"/>
      <w:szCs w:val="20"/>
    </w:rPr>
  </w:style>
  <w:style w:type="character" w:default="1" w:styleId="13">
    <w:name w:val="Default Paragraph Font"/>
    <w:semiHidden/>
    <w:unhideWhenUsed/>
    <w:qFormat/>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3">
    <w:name w:val="annotation text"/>
    <w:basedOn w:val="1"/>
    <w:link w:val="28"/>
    <w:unhideWhenUsed/>
    <w:qFormat/>
    <w:uiPriority w:val="0"/>
    <w:pPr>
      <w:widowControl w:val="0"/>
    </w:pPr>
    <w:rPr>
      <w:kern w:val="2"/>
      <w:sz w:val="21"/>
    </w:rPr>
  </w:style>
  <w:style w:type="paragraph" w:styleId="4">
    <w:name w:val="Body Text Indent"/>
    <w:basedOn w:val="1"/>
    <w:uiPriority w:val="0"/>
    <w:pPr>
      <w:autoSpaceDE w:val="0"/>
      <w:autoSpaceDN w:val="0"/>
      <w:adjustRightInd w:val="0"/>
      <w:spacing w:line="240" w:lineRule="atLeast"/>
      <w:ind w:left="2160"/>
    </w:pPr>
    <w:rPr>
      <w:rFonts w:ascii="Arial" w:hAnsi="Arial" w:cs="Times New Roman"/>
      <w:color w:val="000000"/>
      <w:szCs w:val="20"/>
      <w:lang w:eastAsia="en-US"/>
    </w:rPr>
  </w:style>
  <w:style w:type="paragraph" w:styleId="5">
    <w:name w:val="Plain Text"/>
    <w:basedOn w:val="1"/>
    <w:qFormat/>
    <w:uiPriority w:val="0"/>
    <w:rPr>
      <w:rFonts w:ascii="Arial" w:hAnsi="Arial" w:cs="Times New Roman"/>
      <w:sz w:val="18"/>
      <w:szCs w:val="20"/>
    </w:rPr>
  </w:style>
  <w:style w:type="paragraph" w:styleId="6">
    <w:name w:val="Balloon Text"/>
    <w:basedOn w:val="1"/>
    <w:link w:val="26"/>
    <w:semiHidden/>
    <w:unhideWhenUsed/>
    <w:uiPriority w:val="99"/>
    <w:rPr>
      <w:sz w:val="18"/>
      <w:szCs w:val="18"/>
    </w:rPr>
  </w:style>
  <w:style w:type="paragraph" w:styleId="7">
    <w:name w:val="footer"/>
    <w:basedOn w:val="1"/>
    <w:uiPriority w:val="0"/>
    <w:pPr>
      <w:widowControl w:val="0"/>
      <w:tabs>
        <w:tab w:val="center" w:pos="4153"/>
        <w:tab w:val="right" w:pos="8306"/>
      </w:tabs>
      <w:snapToGrid w:val="0"/>
    </w:pPr>
    <w:rPr>
      <w:rFonts w:ascii="Times New Roman" w:hAnsi="Times New Roman" w:cs="Times New Roman"/>
      <w:kern w:val="2"/>
      <w:sz w:val="18"/>
      <w:szCs w:val="20"/>
    </w:rPr>
  </w:style>
  <w:style w:type="paragraph" w:styleId="8">
    <w:name w:val="header"/>
    <w:basedOn w:val="1"/>
    <w:qFormat/>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20"/>
    </w:rPr>
  </w:style>
  <w:style w:type="paragraph" w:styleId="9">
    <w:name w:val="Normal (Web)"/>
    <w:basedOn w:val="1"/>
    <w:uiPriority w:val="0"/>
    <w:pPr>
      <w:spacing w:before="100" w:beforeAutospacing="1" w:after="100" w:afterAutospacing="1"/>
    </w:pPr>
    <w:rPr>
      <w:rFonts w:cs="Times New Roman"/>
      <w:szCs w:val="20"/>
    </w:rPr>
  </w:style>
  <w:style w:type="paragraph" w:styleId="10">
    <w:name w:val="Title"/>
    <w:basedOn w:val="1"/>
    <w:link w:val="18"/>
    <w:qFormat/>
    <w:uiPriority w:val="0"/>
    <w:pPr>
      <w:jc w:val="center"/>
    </w:pPr>
    <w:rPr>
      <w:rFonts w:ascii="Times New Roman" w:hAnsi="Times New Roman" w:cs="Times New Roman"/>
      <w:b/>
      <w:kern w:val="2"/>
      <w:sz w:val="28"/>
      <w:szCs w:val="20"/>
      <w:lang w:eastAsia="en-US"/>
    </w:rPr>
  </w:style>
  <w:style w:type="table" w:styleId="12">
    <w:name w:val="Table Grid"/>
    <w:basedOn w:val="11"/>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4">
    <w:name w:val="Strong"/>
    <w:basedOn w:val="13"/>
    <w:qFormat/>
    <w:uiPriority w:val="0"/>
    <w:rPr>
      <w:b/>
    </w:rPr>
  </w:style>
  <w:style w:type="character" w:styleId="15">
    <w:name w:val="page number"/>
    <w:basedOn w:val="13"/>
    <w:uiPriority w:val="0"/>
  </w:style>
  <w:style w:type="character" w:styleId="16">
    <w:name w:val="Emphasis"/>
    <w:basedOn w:val="13"/>
    <w:qFormat/>
    <w:uiPriority w:val="0"/>
    <w:rPr>
      <w:i/>
    </w:rPr>
  </w:style>
  <w:style w:type="character" w:styleId="17">
    <w:name w:val="Hyperlink"/>
    <w:basedOn w:val="13"/>
    <w:uiPriority w:val="0"/>
    <w:rPr>
      <w:color w:val="0000FF"/>
      <w:u w:val="single"/>
    </w:rPr>
  </w:style>
  <w:style w:type="character" w:customStyle="1" w:styleId="18">
    <w:name w:val="标题 字符"/>
    <w:basedOn w:val="13"/>
    <w:link w:val="10"/>
    <w:uiPriority w:val="0"/>
    <w:rPr>
      <w:b/>
      <w:sz w:val="28"/>
      <w:lang w:eastAsia="en-US"/>
    </w:rPr>
  </w:style>
  <w:style w:type="character" w:customStyle="1" w:styleId="19">
    <w:name w:val="bottom1"/>
    <w:basedOn w:val="13"/>
    <w:uiPriority w:val="0"/>
    <w:rPr>
      <w:color w:val="6E6E6E"/>
    </w:rPr>
  </w:style>
  <w:style w:type="character" w:customStyle="1" w:styleId="20">
    <w:name w:val="apple-converted-space"/>
    <w:basedOn w:val="13"/>
    <w:uiPriority w:val="0"/>
  </w:style>
  <w:style w:type="character" w:customStyle="1" w:styleId="21">
    <w:name w:val="apple-style-span"/>
    <w:basedOn w:val="13"/>
    <w:uiPriority w:val="0"/>
  </w:style>
  <w:style w:type="paragraph" w:styleId="22">
    <w:name w:val="List Paragraph"/>
    <w:basedOn w:val="1"/>
    <w:qFormat/>
    <w:uiPriority w:val="34"/>
    <w:pPr>
      <w:widowControl w:val="0"/>
      <w:ind w:firstLine="420" w:firstLineChars="200"/>
      <w:jc w:val="both"/>
    </w:pPr>
    <w:rPr>
      <w:rFonts w:ascii="Calibri" w:hAnsi="Calibri" w:cs="Times New Roman"/>
      <w:kern w:val="2"/>
      <w:sz w:val="21"/>
      <w:szCs w:val="20"/>
    </w:rPr>
  </w:style>
  <w:style w:type="paragraph" w:customStyle="1" w:styleId="23">
    <w:name w:val="p0"/>
    <w:basedOn w:val="1"/>
    <w:uiPriority w:val="0"/>
    <w:pPr>
      <w:jc w:val="both"/>
    </w:pPr>
    <w:rPr>
      <w:rFonts w:ascii="Times New Roman" w:hAnsi="Times New Roman" w:cs="Times New Roman"/>
      <w:sz w:val="21"/>
      <w:szCs w:val="20"/>
    </w:rPr>
  </w:style>
  <w:style w:type="paragraph" w:customStyle="1" w:styleId="24">
    <w:name w:val="css"/>
    <w:basedOn w:val="1"/>
    <w:uiPriority w:val="0"/>
    <w:pPr>
      <w:spacing w:before="100" w:beforeAutospacing="1" w:after="100" w:afterAutospacing="1"/>
    </w:pPr>
    <w:rPr>
      <w:rFonts w:cs="Times New Roman"/>
      <w:color w:val="0F0000"/>
      <w:sz w:val="18"/>
      <w:szCs w:val="20"/>
    </w:rPr>
  </w:style>
  <w:style w:type="paragraph" w:customStyle="1" w:styleId="25">
    <w:name w:val="清單段落"/>
    <w:basedOn w:val="1"/>
    <w:uiPriority w:val="0"/>
    <w:pPr>
      <w:widowControl w:val="0"/>
      <w:ind w:left="720"/>
      <w:jc w:val="both"/>
    </w:pPr>
    <w:rPr>
      <w:rFonts w:ascii="Times New Roman" w:hAnsi="Times New Roman" w:cs="Times New Roman"/>
      <w:kern w:val="2"/>
      <w:sz w:val="21"/>
      <w:szCs w:val="20"/>
    </w:rPr>
  </w:style>
  <w:style w:type="character" w:customStyle="1" w:styleId="26">
    <w:name w:val="批注框文本 字符"/>
    <w:basedOn w:val="13"/>
    <w:link w:val="6"/>
    <w:semiHidden/>
    <w:qFormat/>
    <w:uiPriority w:val="99"/>
    <w:rPr>
      <w:kern w:val="2"/>
      <w:sz w:val="18"/>
      <w:szCs w:val="18"/>
    </w:rPr>
  </w:style>
  <w:style w:type="table" w:customStyle="1" w:styleId="27">
    <w:name w:val="Plain Table 1"/>
    <w:basedOn w:val="11"/>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character" w:customStyle="1" w:styleId="28">
    <w:name w:val="批注文字 字符"/>
    <w:basedOn w:val="13"/>
    <w:link w:val="3"/>
    <w:qFormat/>
    <w:uiPriority w:val="0"/>
    <w:rPr>
      <w:rFonts w:ascii="宋体" w:hAnsi="宋体" w:cs="宋体"/>
      <w:kern w:val="2"/>
      <w:sz w:val="21"/>
      <w:szCs w:val="24"/>
    </w:rPr>
  </w:style>
  <w:style w:type="character" w:customStyle="1" w:styleId="29">
    <w:name w:val="批注文字 字符1"/>
    <w:basedOn w:val="13"/>
    <w:semiHidden/>
    <w:qFormat/>
    <w:uiPriority w:val="99"/>
    <w:rPr>
      <w:rFonts w:ascii="宋体" w:hAnsi="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60A492-2CCD-C641-89AD-283A31C664AF}">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5</Pages>
  <Words>371</Words>
  <Characters>2118</Characters>
  <Lines>17</Lines>
  <Paragraphs>4</Paragraphs>
  <TotalTime>0</TotalTime>
  <ScaleCrop>false</ScaleCrop>
  <LinksUpToDate>false</LinksUpToDate>
  <CharactersWithSpaces>2485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2021-02-09T23:57:00Z</dcterms:created>
  <dc:creator>雨林木风</dc:creator>
  <cp:lastModifiedBy>韩旭</cp:lastModifiedBy>
  <cp:lastPrinted>2012-10-11T08:46:00Z</cp:lastPrinted>
  <dcterms:modified xsi:type="dcterms:W3CDTF">2021-02-21T08:33:16Z</dcterms:modified>
  <dc:title>No</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