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 w:cs="Times New Roman"/>
          <w:b/>
          <w:kern w:val="0"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kern w:val="0"/>
          <w:sz w:val="32"/>
          <w:szCs w:val="32"/>
        </w:rPr>
        <w:t xml:space="preserve">长沙银行：上市两周年 </w:t>
      </w:r>
      <w:r>
        <w:rPr>
          <w:rFonts w:hint="eastAsia" w:ascii="微软雅黑" w:hAnsi="微软雅黑" w:eastAsia="微软雅黑" w:cs="Times New Roman"/>
          <w:b/>
          <w:kern w:val="0"/>
          <w:sz w:val="32"/>
          <w:szCs w:val="32"/>
          <w:lang w:val="en-US" w:eastAsia="zh-CN"/>
        </w:rPr>
        <w:t>#</w:t>
      </w:r>
      <w:r>
        <w:rPr>
          <w:rFonts w:hint="eastAsia" w:ascii="微软雅黑" w:hAnsi="微软雅黑" w:eastAsia="微软雅黑" w:cs="Times New Roman"/>
          <w:b/>
          <w:kern w:val="0"/>
          <w:sz w:val="32"/>
          <w:szCs w:val="32"/>
        </w:rPr>
        <w:t>陪你一路向上#</w:t>
      </w:r>
    </w:p>
    <w:p>
      <w:pPr>
        <w:widowControl/>
        <w:jc w:val="left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广 告 主：</w:t>
      </w:r>
      <w:r>
        <w:rPr>
          <w:rFonts w:hint="eastAsia" w:ascii="微软雅黑" w:hAnsi="微软雅黑" w:eastAsia="微软雅黑" w:cs="宋体"/>
          <w:kern w:val="0"/>
          <w:szCs w:val="21"/>
        </w:rPr>
        <w:t>长沙银行</w:t>
      </w:r>
    </w:p>
    <w:p>
      <w:pPr>
        <w:widowControl/>
        <w:jc w:val="left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所属行业：</w:t>
      </w:r>
      <w:r>
        <w:rPr>
          <w:rFonts w:hint="eastAsia" w:ascii="微软雅黑" w:hAnsi="微软雅黑" w:eastAsia="微软雅黑" w:cs="宋体"/>
          <w:kern w:val="0"/>
          <w:szCs w:val="21"/>
        </w:rPr>
        <w:t>金融行业</w:t>
      </w:r>
    </w:p>
    <w:p>
      <w:pPr>
        <w:widowControl/>
        <w:jc w:val="left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执行时间：</w:t>
      </w:r>
      <w:r>
        <w:rPr>
          <w:rFonts w:hint="eastAsia" w:ascii="微软雅黑" w:hAnsi="微软雅黑" w:eastAsia="微软雅黑" w:cs="宋体"/>
          <w:kern w:val="0"/>
          <w:szCs w:val="21"/>
        </w:rPr>
        <w:t>20</w:t>
      </w:r>
      <w:r>
        <w:rPr>
          <w:rFonts w:ascii="微软雅黑" w:hAnsi="微软雅黑" w:eastAsia="微软雅黑" w:cs="宋体"/>
          <w:kern w:val="0"/>
          <w:szCs w:val="21"/>
        </w:rPr>
        <w:t>20</w:t>
      </w:r>
      <w:r>
        <w:rPr>
          <w:rFonts w:hint="eastAsia" w:ascii="微软雅黑" w:hAnsi="微软雅黑" w:eastAsia="微软雅黑" w:cs="宋体"/>
          <w:kern w:val="0"/>
          <w:szCs w:val="21"/>
        </w:rPr>
        <w:t>.08.</w:t>
      </w:r>
      <w:r>
        <w:rPr>
          <w:rFonts w:ascii="微软雅黑" w:hAnsi="微软雅黑" w:eastAsia="微软雅黑" w:cs="宋体"/>
          <w:kern w:val="0"/>
          <w:szCs w:val="21"/>
        </w:rPr>
        <w:t>01</w:t>
      </w:r>
      <w:r>
        <w:rPr>
          <w:rFonts w:hint="eastAsia" w:ascii="微软雅黑" w:hAnsi="微软雅黑" w:eastAsia="微软雅黑" w:cs="宋体"/>
          <w:kern w:val="0"/>
          <w:szCs w:val="21"/>
        </w:rPr>
        <w:t>-10.</w:t>
      </w:r>
      <w:r>
        <w:rPr>
          <w:rFonts w:ascii="微软雅黑" w:hAnsi="微软雅黑" w:eastAsia="微软雅黑" w:cs="宋体"/>
          <w:kern w:val="0"/>
          <w:szCs w:val="21"/>
        </w:rPr>
        <w:t>01</w:t>
      </w:r>
    </w:p>
    <w:p>
      <w:pPr>
        <w:widowControl/>
        <w:spacing w:after="240"/>
        <w:jc w:val="left"/>
        <w:textAlignment w:val="baseline"/>
        <w:rPr>
          <w:rFonts w:ascii="微软雅黑" w:hAnsi="微软雅黑" w:eastAsia="微软雅黑" w:cs="宋体"/>
          <w:b/>
          <w:color w:val="0000FF"/>
          <w:kern w:val="0"/>
          <w:sz w:val="24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参选类别：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 xml:space="preserve">视频内容营销类   </w:t>
      </w:r>
      <w:r>
        <w:rPr>
          <w:rFonts w:hint="eastAsia" w:ascii="微软雅黑" w:hAnsi="微软雅黑" w:eastAsia="微软雅黑" w:cs="宋体"/>
          <w:color w:val="000000"/>
          <w:kern w:val="0"/>
          <w:sz w:val="18"/>
          <w:szCs w:val="18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rPr>
          <w:rFonts w:ascii="微软雅黑" w:hAnsi="微软雅黑" w:eastAsia="微软雅黑" w:cs="宋体"/>
          <w:b/>
          <w:color w:val="0000FF"/>
          <w:kern w:val="0"/>
          <w:sz w:val="28"/>
        </w:rPr>
      </w:pPr>
      <w:r>
        <w:rPr>
          <w:rFonts w:hint="eastAsia" w:ascii="微软雅黑" w:hAnsi="微软雅黑" w:eastAsia="微软雅黑" w:cs="宋体"/>
          <w:b/>
          <w:color w:val="0000FF"/>
          <w:kern w:val="0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kern w:val="0"/>
          <w:szCs w:val="21"/>
        </w:rPr>
        <w:t>2020年10月10日长沙银行上市两周年，长沙银行希望借此特别的日子与大众达到更好的情感沟通，以提高大众对长沙银行的品牌感知力。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kern w:val="0"/>
          <w:szCs w:val="21"/>
        </w:rPr>
        <w:t>受到疫情的影响，对于大众来说，2020是不平凡的一年。基于大众情绪，各行各业的视频传播创作往往以先抑后扬的思路，对此我们希望能打破千篇一律的拍摄套路，触动大众2020年不一样的情绪点，通过5个金融产品消费者背后的人群洞察，借着长沙银行品牌上市两周年的节点，传递长行“快乐银行”的品牌形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/>
          <w:color w:val="0000FF"/>
          <w:kern w:val="0"/>
          <w:sz w:val="28"/>
        </w:rPr>
      </w:pPr>
      <w:r>
        <w:rPr>
          <w:rFonts w:hint="eastAsia" w:ascii="微软雅黑" w:hAnsi="微软雅黑" w:eastAsia="微软雅黑" w:cs="宋体"/>
          <w:b/>
          <w:color w:val="0000FF"/>
          <w:kern w:val="0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kern w:val="0"/>
          <w:szCs w:val="21"/>
        </w:rPr>
        <w:t>结合长沙银行上市两周年品牌热点，深挖感触大众心理的情绪点，向社会加深传递“一家智造快乐的银行”的品牌主张。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/>
          <w:color w:val="0000FF"/>
          <w:kern w:val="0"/>
          <w:sz w:val="28"/>
        </w:rPr>
      </w:pPr>
      <w:r>
        <w:rPr>
          <w:rFonts w:hint="eastAsia" w:ascii="微软雅黑" w:hAnsi="微软雅黑" w:eastAsia="微软雅黑" w:cs="宋体"/>
          <w:b/>
          <w:color w:val="0000FF"/>
          <w:kern w:val="0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hint="eastAsia" w:ascii="微软雅黑" w:hAnsi="微软雅黑" w:eastAsia="微软雅黑" w:cs="宋体"/>
          <w:b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步步逼近，打造能打动消费者心理系列视频广告</w:t>
      </w:r>
      <w:r>
        <w:rPr>
          <w:rFonts w:hint="eastAsia" w:ascii="微软雅黑" w:hAnsi="微软雅黑" w:eastAsia="微软雅黑" w:cs="宋体"/>
          <w:b/>
          <w:kern w:val="0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Step</w:t>
      </w:r>
      <w:r>
        <w:rPr>
          <w:rFonts w:ascii="微软雅黑" w:hAnsi="微软雅黑" w:eastAsia="微软雅黑" w:cs="宋体"/>
          <w:b/>
          <w:kern w:val="0"/>
          <w:szCs w:val="21"/>
        </w:rPr>
        <w:t xml:space="preserve"> 1</w:t>
      </w:r>
      <w:r>
        <w:rPr>
          <w:rFonts w:hint="eastAsia" w:ascii="微软雅黑" w:hAnsi="微软雅黑" w:eastAsia="微软雅黑" w:cs="宋体"/>
          <w:b/>
          <w:kern w:val="0"/>
          <w:szCs w:val="21"/>
        </w:rPr>
        <w:t>：核心创意，洞察大众心理确定积极正面的主题概念“陪你一路向上”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kern w:val="0"/>
          <w:szCs w:val="21"/>
        </w:rPr>
        <w:t>基于市场的洞察，市场同类视频中“压抑”是我们必须抛弃的情绪点，而“吃得苦、霸得蛮”是形容湖南人面对生活难题最好的态度，因此“欢乐、温馨、治愈、幽默”是我们整个系列片子追求的情绪基调，再结合长沙银行积极正面的“快乐银行”形象，我们确定整个系列片的大主题</w:t>
      </w:r>
      <w:r>
        <w:rPr>
          <w:rFonts w:hint="eastAsia" w:ascii="微软雅黑" w:hAnsi="微软雅黑" w:eastAsia="微软雅黑" w:cs="宋体"/>
          <w:b/>
          <w:kern w:val="0"/>
          <w:szCs w:val="21"/>
        </w:rPr>
        <w:t>“陪你一路向上”。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ascii="微软雅黑" w:hAnsi="微软雅黑" w:eastAsia="微软雅黑" w:cs="宋体"/>
          <w:bCs/>
          <w:kern w:val="0"/>
          <w:szCs w:val="21"/>
        </w:rPr>
        <w:drawing>
          <wp:inline distT="0" distB="0" distL="0" distR="0">
            <wp:extent cx="5721350" cy="3281045"/>
            <wp:effectExtent l="0" t="0" r="635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669" cy="3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Step</w:t>
      </w:r>
      <w:r>
        <w:rPr>
          <w:rFonts w:ascii="微软雅黑" w:hAnsi="微软雅黑" w:eastAsia="微软雅黑" w:cs="宋体"/>
          <w:b/>
          <w:kern w:val="0"/>
          <w:szCs w:val="21"/>
        </w:rPr>
        <w:t xml:space="preserve"> 2</w:t>
      </w:r>
      <w:r>
        <w:rPr>
          <w:rFonts w:hint="eastAsia" w:ascii="微软雅黑" w:hAnsi="微软雅黑" w:eastAsia="微软雅黑" w:cs="宋体"/>
          <w:b/>
          <w:kern w:val="0"/>
          <w:szCs w:val="21"/>
        </w:rPr>
        <w:t>：视频创作，基于大主题打造5支治愈系产品宣传视频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kern w:val="0"/>
          <w:szCs w:val="21"/>
        </w:rPr>
        <w:t>受到2020年疫情的影响，大众更珍惜身边的家人、朋友，更加认识到平凡生活的可贵，因此在整体脚本的制作上，我们基于写实创作故事情节，源于生活的人物情感才能更打动人心！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kern w:val="0"/>
          <w:szCs w:val="21"/>
        </w:rPr>
        <w:t>5支“陪您一路向上”的产品宣传视频，以小人物日常生活为基本，贴合大众生活，结合产品本身的金融属性，温和向上的传递品牌要素，阐明产品亮点。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Step</w:t>
      </w:r>
      <w:r>
        <w:rPr>
          <w:rFonts w:ascii="微软雅黑" w:hAnsi="微软雅黑" w:eastAsia="微软雅黑" w:cs="宋体"/>
          <w:b/>
          <w:kern w:val="0"/>
          <w:szCs w:val="21"/>
        </w:rPr>
        <w:t xml:space="preserve"> 3</w:t>
      </w:r>
      <w:r>
        <w:rPr>
          <w:rFonts w:hint="eastAsia" w:ascii="微软雅黑" w:hAnsi="微软雅黑" w:eastAsia="微软雅黑" w:cs="宋体"/>
          <w:b/>
          <w:kern w:val="0"/>
          <w:szCs w:val="21"/>
        </w:rPr>
        <w:t>：媒介传播选择，以品牌所在地长沙为主阵营，有战略的辐射性覆盖湖南全省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kern w:val="0"/>
          <w:szCs w:val="21"/>
        </w:rPr>
        <w:t>作为地市级银行，长沙银行的金融服务范围以本土化为主，媒介选择的主要考虑点在于：在有限的服务范围内最大化触达到湖南本地居民，再以线上媒体的形式扩大本次宣传的影响力。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/>
          <w:color w:val="0000FF"/>
          <w:kern w:val="0"/>
          <w:sz w:val="28"/>
        </w:rPr>
      </w:pPr>
      <w:r>
        <w:rPr>
          <w:rFonts w:hint="eastAsia" w:ascii="微软雅黑" w:hAnsi="微软雅黑" w:eastAsia="微软雅黑" w:cs="宋体"/>
          <w:b/>
          <w:color w:val="0000FF"/>
          <w:kern w:val="0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rPr>
          <w:rFonts w:ascii="微软雅黑" w:hAnsi="微软雅黑" w:eastAsia="微软雅黑" w:cs="宋体"/>
          <w:color w:val="FF0000"/>
          <w:kern w:val="0"/>
          <w:sz w:val="20"/>
        </w:rPr>
      </w:pPr>
      <w:r>
        <w:rPr>
          <w:rFonts w:hint="eastAsia" w:ascii="微软雅黑" w:hAnsi="微软雅黑" w:eastAsia="微软雅黑" w:cs="宋体"/>
          <w:b/>
          <w:kern w:val="0"/>
          <w:szCs w:val="20"/>
        </w:rPr>
        <w:t>案例创意特别企划视频链接</w:t>
      </w:r>
      <w:r>
        <w:rPr>
          <w:rFonts w:hint="eastAsia" w:ascii="微软雅黑" w:hAnsi="微软雅黑" w:eastAsia="微软雅黑" w:cs="Times New Roman"/>
          <w:b/>
          <w:bCs/>
          <w:szCs w:val="21"/>
        </w:rPr>
        <w:t>：</w:t>
      </w:r>
      <w:r>
        <w:fldChar w:fldCharType="begin"/>
      </w:r>
      <w:r>
        <w:instrText xml:space="preserve"> HYPERLINK "https://www.bilibili.com/video/BV1y5411n7Tx/" </w:instrText>
      </w:r>
      <w:r>
        <w:fldChar w:fldCharType="separate"/>
      </w:r>
      <w:r>
        <w:rPr>
          <w:rStyle w:val="5"/>
        </w:rPr>
        <w:t>https://www.bilibili.com/video/BV1y5411n7Tx/</w:t>
      </w:r>
      <w:r>
        <w:rPr>
          <w:rStyle w:val="5"/>
        </w:rPr>
        <w:fldChar w:fldCharType="end"/>
      </w:r>
      <w:r>
        <w:rPr>
          <w:rFonts w:ascii="微软雅黑" w:hAnsi="微软雅黑" w:eastAsia="微软雅黑" w:cs="宋体"/>
          <w:color w:val="FF0000"/>
          <w:kern w:val="0"/>
          <w:sz w:val="20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快乐要智造：</w:t>
      </w:r>
      <w:r>
        <w:rPr>
          <w:rFonts w:hint="eastAsia" w:ascii="微软雅黑" w:hAnsi="微软雅黑" w:eastAsia="微软雅黑" w:cs="宋体"/>
          <w:bCs/>
          <w:kern w:val="0"/>
          <w:szCs w:val="21"/>
        </w:rPr>
        <w:t>结合大主题，以湘潭小人物温馨幽默的日常生活出发，结合时下热点话题创业、亲情关系、新时代爱情、前浪生活、后浪职场奋斗历程，为5个产品量身定制视频故事。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《拼搏篇——朋友创业拼搏故事》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drawing>
          <wp:inline distT="0" distB="0" distL="114300" distR="114300">
            <wp:extent cx="2433320" cy="3262630"/>
            <wp:effectExtent l="0" t="0" r="5080" b="13970"/>
            <wp:docPr id="7" name="图片 7" descr="3c7e94254477f70c645b52898d93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c7e94254477f70c645b52898d933a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kern w:val="0"/>
          <w:szCs w:val="21"/>
        </w:rPr>
        <w:t>视频链接：</w:t>
      </w:r>
      <w:r>
        <w:fldChar w:fldCharType="begin"/>
      </w:r>
      <w:r>
        <w:instrText xml:space="preserve"> HYPERLINK "https://www.bilibili.com/video/BV1PU4y147HQ/" </w:instrText>
      </w:r>
      <w:r>
        <w:fldChar w:fldCharType="separate"/>
      </w:r>
      <w:r>
        <w:rPr>
          <w:rStyle w:val="5"/>
        </w:rPr>
        <w:t>https://www.bilibili.com/video/BV1PU4y147HQ/</w:t>
      </w:r>
      <w:r>
        <w:rPr>
          <w:rStyle w:val="5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《亲情篇——可爱父女的欢乐日常》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drawing>
          <wp:inline distT="0" distB="0" distL="114300" distR="114300">
            <wp:extent cx="2578100" cy="3454400"/>
            <wp:effectExtent l="0" t="0" r="12700" b="12700"/>
            <wp:docPr id="8" name="图片 8" descr="39677b1f91ffde1ca1892809be80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9677b1f91ffde1ca1892809be800f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kern w:val="0"/>
          <w:szCs w:val="21"/>
        </w:rPr>
        <w:t>视频链接：</w:t>
      </w:r>
      <w:r>
        <w:fldChar w:fldCharType="begin"/>
      </w:r>
      <w:r>
        <w:instrText xml:space="preserve"> HYPERLINK "https://www.bilibili.com/video/BV1BA411H74H/" </w:instrText>
      </w:r>
      <w:r>
        <w:fldChar w:fldCharType="separate"/>
      </w:r>
      <w:r>
        <w:rPr>
          <w:rStyle w:val="5"/>
        </w:rPr>
        <w:t>https://www.bilibili.com/video/BV1BA411H74H/</w:t>
      </w:r>
      <w:r>
        <w:rPr>
          <w:rStyle w:val="5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《爱情篇——爱情无需将就》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kern w:val="0"/>
          <w:szCs w:val="21"/>
        </w:rPr>
        <w:drawing>
          <wp:inline distT="0" distB="0" distL="114300" distR="114300">
            <wp:extent cx="2709545" cy="3629660"/>
            <wp:effectExtent l="0" t="0" r="14605" b="8890"/>
            <wp:docPr id="10" name="图片 10" descr="a3d77ee5a0115b6329c971a88c6ce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3d77ee5a0115b6329c971a88c6cea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kern w:val="0"/>
          <w:szCs w:val="21"/>
        </w:rPr>
        <w:t>视频链接：</w:t>
      </w:r>
      <w:r>
        <w:fldChar w:fldCharType="begin"/>
      </w:r>
      <w:r>
        <w:instrText xml:space="preserve"> HYPERLINK "https://www.bilibili.com/video/BV17i4y1c71k/" </w:instrText>
      </w:r>
      <w:r>
        <w:fldChar w:fldCharType="separate"/>
      </w:r>
      <w:r>
        <w:rPr>
          <w:rStyle w:val="5"/>
        </w:rPr>
        <w:t>https://www.bilibili.com/video/BV17i4y1c71k/</w:t>
      </w:r>
      <w:r>
        <w:rPr>
          <w:rStyle w:val="5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《生活篇——不老前浪潮翻天》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ascii="微软雅黑" w:hAnsi="微软雅黑" w:eastAsia="微软雅黑" w:cs="宋体"/>
          <w:bCs/>
          <w:kern w:val="0"/>
          <w:szCs w:val="21"/>
        </w:rPr>
        <w:drawing>
          <wp:inline distT="0" distB="0" distL="114300" distR="114300">
            <wp:extent cx="2457450" cy="3291840"/>
            <wp:effectExtent l="0" t="0" r="0" b="3810"/>
            <wp:docPr id="11" name="图片 11" descr="ab0a99e058f7d24f0af748bdebab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b0a99e058f7d24f0af748bdebab0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kern w:val="0"/>
          <w:szCs w:val="21"/>
        </w:rPr>
        <w:t>视频链接：</w:t>
      </w:r>
      <w:r>
        <w:fldChar w:fldCharType="begin"/>
      </w:r>
      <w:r>
        <w:instrText xml:space="preserve"> HYPERLINK "https://www.bilibili.com/video/BV1Fv4y1f7G9/" </w:instrText>
      </w:r>
      <w:r>
        <w:fldChar w:fldCharType="separate"/>
      </w:r>
      <w:r>
        <w:rPr>
          <w:rStyle w:val="5"/>
        </w:rPr>
        <w:t>https://www.bilibili.com/video/BV1Fv4y1f7G9/</w:t>
      </w:r>
      <w:r>
        <w:rPr>
          <w:rStyle w:val="5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《个人成长篇—— 向上青年职场成长记》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drawing>
          <wp:inline distT="0" distB="0" distL="114300" distR="114300">
            <wp:extent cx="2407920" cy="3225165"/>
            <wp:effectExtent l="0" t="0" r="11430" b="13335"/>
            <wp:docPr id="12" name="图片 12" descr="faaa2ebfea812a6eb5cc46c1774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aa2ebfea812a6eb5cc46c177430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Cs/>
          <w:kern w:val="0"/>
          <w:szCs w:val="21"/>
        </w:rPr>
        <w:t>视频链接：</w:t>
      </w:r>
      <w:r>
        <w:fldChar w:fldCharType="begin"/>
      </w:r>
      <w:r>
        <w:instrText xml:space="preserve"> HYPERLINK "https://www.bilibili.com/video/BV1yX4y1K7w8/" </w:instrText>
      </w:r>
      <w:r>
        <w:fldChar w:fldCharType="separate"/>
      </w:r>
      <w:r>
        <w:rPr>
          <w:rStyle w:val="5"/>
        </w:rPr>
        <w:t>https://www.bilibili.com/video/BV1yX4y1K7w8/</w:t>
      </w:r>
      <w:r>
        <w:rPr>
          <w:rStyle w:val="5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rPr>
          <w:rFonts w:hint="eastAsia" w:ascii="微软雅黑" w:hAnsi="微软雅黑" w:eastAsia="微软雅黑" w:cs="宋体"/>
          <w:bCs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2</w:t>
      </w:r>
      <w:r>
        <w:rPr>
          <w:rFonts w:hint="eastAsia" w:ascii="微软雅黑" w:hAnsi="微软雅黑" w:eastAsia="微软雅黑" w:cs="宋体"/>
          <w:b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宋体"/>
          <w:b/>
          <w:kern w:val="0"/>
          <w:szCs w:val="21"/>
        </w:rPr>
        <w:t>快乐要出圈：</w:t>
      </w:r>
      <w:r>
        <w:rPr>
          <w:rFonts w:hint="eastAsia" w:ascii="微软雅黑" w:hAnsi="微软雅黑" w:eastAsia="微软雅黑" w:cs="宋体"/>
          <w:bCs/>
          <w:kern w:val="0"/>
          <w:szCs w:val="21"/>
        </w:rPr>
        <w:t>线下户外大牌（含商场大楼、公交站牌等）以平面全投放，线上巧借自媒体（抖音、微信公众号、B站、微博等渠道）以及本地电视台力量，让视频故事出圈，让品牌出圈</w:t>
      </w:r>
      <w:r>
        <w:rPr>
          <w:rFonts w:hint="eastAsia" w:ascii="微软雅黑" w:hAnsi="微软雅黑" w:eastAsia="微软雅黑" w:cs="宋体"/>
          <w:bCs/>
          <w:kern w:val="0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drawing>
          <wp:inline distT="0" distB="0" distL="0" distR="0">
            <wp:extent cx="5004435" cy="2462530"/>
            <wp:effectExtent l="0" t="0" r="1206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8514" cy="246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宋体"/>
          <w:b/>
          <w:kern w:val="0"/>
          <w:szCs w:val="21"/>
        </w:rPr>
      </w:pPr>
      <w:r>
        <w:drawing>
          <wp:inline distT="0" distB="0" distL="0" distR="0">
            <wp:extent cx="4704715" cy="2184400"/>
            <wp:effectExtent l="0" t="0" r="63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6397" cy="221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/>
          <w:color w:val="0000FF"/>
          <w:kern w:val="0"/>
          <w:sz w:val="28"/>
        </w:rPr>
      </w:pPr>
      <w:r>
        <w:rPr>
          <w:rFonts w:hint="eastAsia" w:ascii="微软雅黑" w:hAnsi="微软雅黑" w:eastAsia="微软雅黑" w:cs="宋体"/>
          <w:b/>
          <w:color w:val="0000FF"/>
          <w:kern w:val="0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rPr>
          <w:rFonts w:hint="eastAsia" w:ascii="微软雅黑" w:hAnsi="微软雅黑" w:eastAsia="微软雅黑" w:cs="宋体"/>
          <w:color w:val="auto"/>
          <w:kern w:val="0"/>
          <w:sz w:val="20"/>
          <w:lang w:eastAsia="zh-CN"/>
        </w:rPr>
      </w:pPr>
      <w:r>
        <w:rPr>
          <w:rFonts w:hint="eastAsia" w:ascii="微软雅黑" w:hAnsi="微软雅黑" w:eastAsia="微软雅黑" w:cs="宋体"/>
          <w:color w:val="auto"/>
          <w:kern w:val="0"/>
          <w:sz w:val="20"/>
        </w:rPr>
        <w:t>覆盖湖南1</w:t>
      </w:r>
      <w:r>
        <w:rPr>
          <w:rFonts w:ascii="微软雅黑" w:hAnsi="微软雅黑" w:eastAsia="微软雅黑" w:cs="宋体"/>
          <w:color w:val="auto"/>
          <w:kern w:val="0"/>
          <w:sz w:val="20"/>
        </w:rPr>
        <w:t>3</w:t>
      </w:r>
      <w:r>
        <w:rPr>
          <w:rFonts w:hint="eastAsia" w:ascii="微软雅黑" w:hAnsi="微软雅黑" w:eastAsia="微软雅黑" w:cs="宋体"/>
          <w:color w:val="auto"/>
          <w:kern w:val="0"/>
          <w:sz w:val="20"/>
        </w:rPr>
        <w:t>个地市，在各市商圈出投放户外媒体大牌，共计投放100处，覆盖目标人群3</w:t>
      </w:r>
      <w:r>
        <w:rPr>
          <w:rFonts w:ascii="微软雅黑" w:hAnsi="微软雅黑" w:eastAsia="微软雅黑" w:cs="宋体"/>
          <w:color w:val="auto"/>
          <w:kern w:val="0"/>
          <w:sz w:val="20"/>
        </w:rPr>
        <w:t>00</w:t>
      </w:r>
      <w:r>
        <w:rPr>
          <w:rFonts w:hint="eastAsia" w:ascii="微软雅黑" w:hAnsi="微软雅黑" w:eastAsia="微软雅黑" w:cs="宋体"/>
          <w:color w:val="auto"/>
          <w:kern w:val="0"/>
          <w:sz w:val="20"/>
        </w:rPr>
        <w:t>W</w:t>
      </w:r>
      <w:r>
        <w:rPr>
          <w:rFonts w:ascii="微软雅黑" w:hAnsi="微软雅黑" w:eastAsia="微软雅黑" w:cs="宋体"/>
          <w:color w:val="auto"/>
          <w:kern w:val="0"/>
          <w:sz w:val="20"/>
        </w:rPr>
        <w:t>+</w:t>
      </w:r>
      <w:r>
        <w:rPr>
          <w:rFonts w:hint="eastAsia" w:ascii="微软雅黑" w:hAnsi="微软雅黑" w:eastAsia="微软雅黑" w:cs="宋体"/>
          <w:color w:val="auto"/>
          <w:kern w:val="0"/>
          <w:sz w:val="20"/>
        </w:rPr>
        <w:t>，各路牌日均人流量达</w:t>
      </w:r>
      <w:r>
        <w:rPr>
          <w:rFonts w:ascii="微软雅黑" w:hAnsi="微软雅黑" w:eastAsia="微软雅黑" w:cs="宋体"/>
          <w:color w:val="auto"/>
          <w:kern w:val="0"/>
          <w:sz w:val="20"/>
        </w:rPr>
        <w:t>10</w:t>
      </w:r>
      <w:r>
        <w:rPr>
          <w:rFonts w:hint="eastAsia" w:ascii="微软雅黑" w:hAnsi="微软雅黑" w:eastAsia="微软雅黑" w:cs="宋体"/>
          <w:color w:val="auto"/>
          <w:kern w:val="0"/>
          <w:sz w:val="20"/>
        </w:rPr>
        <w:t>W+人</w:t>
      </w:r>
      <w:r>
        <w:rPr>
          <w:rFonts w:hint="eastAsia" w:ascii="微软雅黑" w:hAnsi="微软雅黑" w:eastAsia="微软雅黑" w:cs="宋体"/>
          <w:color w:val="auto"/>
          <w:kern w:val="0"/>
          <w:sz w:val="2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rPr>
          <w:rFonts w:hint="eastAsia" w:ascii="微软雅黑" w:hAnsi="微软雅黑" w:eastAsia="微软雅黑" w:cs="宋体"/>
          <w:color w:val="auto"/>
          <w:kern w:val="0"/>
          <w:sz w:val="20"/>
          <w:lang w:eastAsia="zh-CN"/>
        </w:rPr>
      </w:pPr>
      <w:r>
        <w:rPr>
          <w:rFonts w:hint="eastAsia" w:ascii="微软雅黑" w:hAnsi="微软雅黑" w:eastAsia="微软雅黑" w:cs="宋体"/>
          <w:color w:val="auto"/>
          <w:kern w:val="0"/>
          <w:sz w:val="20"/>
        </w:rPr>
        <w:t xml:space="preserve">线上采用网媒及新媒体端精准投放，网页及各自媒体整体曝光量 </w:t>
      </w:r>
      <w:r>
        <w:rPr>
          <w:rFonts w:ascii="微软雅黑" w:hAnsi="微软雅黑" w:eastAsia="微软雅黑" w:cs="宋体"/>
          <w:color w:val="auto"/>
          <w:kern w:val="0"/>
          <w:sz w:val="20"/>
        </w:rPr>
        <w:t>150</w:t>
      </w:r>
      <w:r>
        <w:rPr>
          <w:rFonts w:hint="eastAsia" w:ascii="微软雅黑" w:hAnsi="微软雅黑" w:eastAsia="微软雅黑" w:cs="宋体"/>
          <w:color w:val="auto"/>
          <w:kern w:val="0"/>
          <w:sz w:val="20"/>
        </w:rPr>
        <w:t>W+，点赞数1</w:t>
      </w:r>
      <w:r>
        <w:rPr>
          <w:rFonts w:ascii="微软雅黑" w:hAnsi="微软雅黑" w:eastAsia="微软雅黑" w:cs="宋体"/>
          <w:color w:val="auto"/>
          <w:kern w:val="0"/>
          <w:sz w:val="20"/>
        </w:rPr>
        <w:t>0</w:t>
      </w:r>
      <w:r>
        <w:rPr>
          <w:rFonts w:hint="eastAsia" w:ascii="微软雅黑" w:hAnsi="微软雅黑" w:eastAsia="微软雅黑" w:cs="宋体"/>
          <w:color w:val="auto"/>
          <w:kern w:val="0"/>
          <w:sz w:val="20"/>
        </w:rPr>
        <w:t>W</w:t>
      </w:r>
      <w:r>
        <w:rPr>
          <w:rFonts w:ascii="微软雅黑" w:hAnsi="微软雅黑" w:eastAsia="微软雅黑" w:cs="宋体"/>
          <w:color w:val="auto"/>
          <w:kern w:val="0"/>
          <w:sz w:val="20"/>
        </w:rPr>
        <w:t>+,</w:t>
      </w:r>
      <w:r>
        <w:rPr>
          <w:rFonts w:hint="eastAsia" w:ascii="微软雅黑" w:hAnsi="微软雅黑" w:eastAsia="微软雅黑" w:cs="宋体"/>
          <w:color w:val="auto"/>
          <w:kern w:val="0"/>
          <w:sz w:val="20"/>
        </w:rPr>
        <w:t>用户积极对投放的视频作品评论共计</w:t>
      </w:r>
      <w:r>
        <w:rPr>
          <w:rFonts w:ascii="微软雅黑" w:hAnsi="微软雅黑" w:eastAsia="微软雅黑" w:cs="宋体"/>
          <w:color w:val="auto"/>
          <w:kern w:val="0"/>
          <w:sz w:val="20"/>
        </w:rPr>
        <w:t>5</w:t>
      </w:r>
      <w:r>
        <w:rPr>
          <w:rFonts w:hint="eastAsia" w:ascii="微软雅黑" w:hAnsi="微软雅黑" w:eastAsia="微软雅黑" w:cs="宋体"/>
          <w:color w:val="auto"/>
          <w:kern w:val="0"/>
          <w:sz w:val="20"/>
        </w:rPr>
        <w:t>W</w:t>
      </w:r>
      <w:r>
        <w:rPr>
          <w:rFonts w:ascii="微软雅黑" w:hAnsi="微软雅黑" w:eastAsia="微软雅黑" w:cs="宋体"/>
          <w:color w:val="auto"/>
          <w:kern w:val="0"/>
          <w:sz w:val="20"/>
        </w:rPr>
        <w:t>+</w:t>
      </w:r>
      <w:r>
        <w:rPr>
          <w:rFonts w:hint="eastAsia" w:ascii="微软雅黑" w:hAnsi="微软雅黑" w:eastAsia="微软雅黑" w:cs="宋体"/>
          <w:color w:val="auto"/>
          <w:kern w:val="0"/>
          <w:sz w:val="2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rPr>
          <w:rFonts w:ascii="微软雅黑" w:hAnsi="微软雅黑" w:eastAsia="微软雅黑" w:cs="宋体"/>
          <w:color w:val="FF0000"/>
          <w:kern w:val="0"/>
          <w:sz w:val="20"/>
        </w:rPr>
      </w:pPr>
      <w:r>
        <w:drawing>
          <wp:inline distT="0" distB="0" distL="0" distR="0">
            <wp:extent cx="4113530" cy="2240280"/>
            <wp:effectExtent l="19050" t="19050" r="20320" b="266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2732" cy="2245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rPr>
          <w:rFonts w:ascii="微软雅黑" w:hAnsi="微软雅黑" w:eastAsia="微软雅黑" w:cs="宋体"/>
          <w:color w:val="FF0000"/>
          <w:kern w:val="0"/>
          <w:sz w:val="20"/>
        </w:rPr>
      </w:pPr>
      <w:r>
        <w:drawing>
          <wp:inline distT="0" distB="0" distL="0" distR="0">
            <wp:extent cx="3640455" cy="2576830"/>
            <wp:effectExtent l="9525" t="9525" r="2032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2576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framePr w:wrap="around" w:vAnchor="text" w:hAnchor="margin" w:xAlign="right" w:y="1"/>
      <w:tabs>
        <w:tab w:val="center" w:pos="4153"/>
        <w:tab w:val="right" w:pos="8306"/>
      </w:tabs>
      <w:snapToGrid w:val="0"/>
      <w:rPr>
        <w:rFonts w:ascii="Times New Roman" w:hAnsi="Times New Roman" w:eastAsia="宋体" w:cs="Times New Roman"/>
        <w:sz w:val="18"/>
        <w:szCs w:val="20"/>
      </w:rPr>
    </w:pPr>
  </w:p>
  <w:p>
    <w:pPr>
      <w:tabs>
        <w:tab w:val="center" w:pos="4153"/>
        <w:tab w:val="right" w:pos="8306"/>
      </w:tabs>
      <w:snapToGrid w:val="0"/>
      <w:ind w:right="360"/>
      <w:rPr>
        <w:rFonts w:ascii="Times New Roman" w:hAnsi="Times New Roman" w:eastAsia="宋体" w:cs="Times New Roman"/>
        <w:sz w:val="18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framePr w:wrap="around" w:vAnchor="text" w:hAnchor="margin" w:xAlign="right" w:y="1"/>
      <w:tabs>
        <w:tab w:val="center" w:pos="4153"/>
        <w:tab w:val="right" w:pos="8306"/>
      </w:tabs>
      <w:snapToGrid w:val="0"/>
      <w:rPr>
        <w:rFonts w:ascii="Times New Roman" w:hAnsi="Times New Roman" w:eastAsia="宋体" w:cs="Times New Roman"/>
        <w:sz w:val="18"/>
        <w:szCs w:val="20"/>
      </w:rPr>
    </w:pPr>
    <w:r>
      <w:rPr>
        <w:rFonts w:ascii="Times New Roman" w:hAnsi="Times New Roman" w:eastAsia="宋体" w:cs="Times New Roman"/>
        <w:sz w:val="18"/>
        <w:szCs w:val="20"/>
      </w:rPr>
      <w:fldChar w:fldCharType="begin"/>
    </w:r>
    <w:r>
      <w:rPr>
        <w:rFonts w:ascii="Times New Roman" w:hAnsi="Times New Roman" w:eastAsia="宋体" w:cs="Times New Roman"/>
        <w:sz w:val="18"/>
        <w:szCs w:val="20"/>
      </w:rPr>
      <w:instrText xml:space="preserve">PAGE  </w:instrText>
    </w:r>
    <w:r>
      <w:rPr>
        <w:rFonts w:ascii="Times New Roman" w:hAnsi="Times New Roman" w:eastAsia="宋体" w:cs="Times New Roman"/>
        <w:sz w:val="18"/>
        <w:szCs w:val="20"/>
      </w:rPr>
      <w:fldChar w:fldCharType="separate"/>
    </w:r>
    <w:r>
      <w:rPr>
        <w:rFonts w:ascii="Times New Roman" w:hAnsi="Times New Roman" w:eastAsia="宋体" w:cs="Times New Roman"/>
        <w:sz w:val="18"/>
        <w:szCs w:val="20"/>
      </w:rPr>
      <w:t>1</w:t>
    </w:r>
    <w:r>
      <w:rPr>
        <w:rFonts w:ascii="Times New Roman" w:hAnsi="Times New Roman" w:eastAsia="宋体" w:cs="Times New Roman"/>
        <w:sz w:val="18"/>
        <w:szCs w:val="20"/>
      </w:rPr>
      <w:fldChar w:fldCharType="end"/>
    </w:r>
  </w:p>
  <w:p>
    <w:pPr>
      <w:tabs>
        <w:tab w:val="center" w:pos="4153"/>
        <w:tab w:val="right" w:pos="8306"/>
      </w:tabs>
      <w:snapToGrid w:val="0"/>
      <w:ind w:right="360"/>
      <w:rPr>
        <w:rFonts w:ascii="Times New Roman" w:hAnsi="Times New Roman" w:eastAsia="宋体" w:cs="Times New Roman"/>
        <w:sz w:val="18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rPr>
        <w:rFonts w:ascii="Times New Roman" w:hAnsi="Times New Roman" w:eastAsia="宋体" w:cs="Times New Roman"/>
        <w:sz w:val="18"/>
        <w:szCs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rPr>
        <w:rFonts w:ascii="微软雅黑" w:hAnsi="微软雅黑" w:eastAsia="微软雅黑" w:cs="Times New Roman"/>
        <w:color w:val="333333"/>
        <w:szCs w:val="20"/>
      </w:rPr>
    </w:pPr>
    <w:r>
      <w:rPr>
        <w:rFonts w:ascii="Times New Roman" w:hAnsi="Times New Roman" w:eastAsia="宋体" w:cs="Times New Roman"/>
        <w:b/>
        <w:color w:val="333333"/>
        <w:szCs w:val="20"/>
      </w:rPr>
      <w:drawing>
        <wp:inline distT="0" distB="0" distL="0" distR="0">
          <wp:extent cx="776605" cy="377825"/>
          <wp:effectExtent l="0" t="0" r="4445" b="3175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Times New Roman" w:hAnsi="Times New Roman" w:eastAsia="宋体" w:cs="Times New Roman"/>
        <w:b/>
        <w:color w:val="333333"/>
        <w:szCs w:val="20"/>
      </w:rPr>
      <w:t xml:space="preserve">                                   </w:t>
    </w:r>
    <w:r>
      <w:rPr>
        <w:rFonts w:ascii="Times New Roman" w:hAnsi="Times New Roman" w:eastAsia="宋体" w:cs="Times New Roman"/>
        <w:b/>
        <w:color w:val="333333"/>
        <w:szCs w:val="20"/>
      </w:rPr>
      <w:t xml:space="preserve">          </w:t>
    </w:r>
    <w:r>
      <w:rPr>
        <w:rFonts w:hint="eastAsia" w:ascii="微软雅黑" w:hAnsi="微软雅黑" w:eastAsia="微软雅黑" w:cs="Times New Roman"/>
        <w:color w:val="333333"/>
        <w:szCs w:val="20"/>
      </w:rPr>
      <w:t>第</w:t>
    </w:r>
    <w:r>
      <w:rPr>
        <w:rFonts w:ascii="微软雅黑" w:hAnsi="微软雅黑" w:eastAsia="微软雅黑" w:cs="Times New Roman"/>
        <w:color w:val="333333"/>
        <w:szCs w:val="20"/>
      </w:rPr>
      <w:t>12</w:t>
    </w:r>
    <w:r>
      <w:rPr>
        <w:rFonts w:hint="eastAsia" w:ascii="微软雅黑" w:hAnsi="微软雅黑" w:eastAsia="微软雅黑" w:cs="Times New Roman"/>
        <w:color w:val="333333"/>
        <w:szCs w:val="20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  <w:rPr>
        <w:rFonts w:ascii="Times New Roman" w:hAnsi="Times New Roman" w:eastAsia="宋体" w:cs="Times New Roman"/>
        <w:sz w:val="18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  <w:rPr>
        <w:rFonts w:ascii="Times New Roman" w:hAnsi="Times New Roman" w:eastAsia="宋体" w:cs="Times New Roman"/>
        <w:sz w:val="18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138"/>
    <w:rsid w:val="00020004"/>
    <w:rsid w:val="000300C5"/>
    <w:rsid w:val="00066568"/>
    <w:rsid w:val="000867DD"/>
    <w:rsid w:val="001755D0"/>
    <w:rsid w:val="00194529"/>
    <w:rsid w:val="00195022"/>
    <w:rsid w:val="001A78E8"/>
    <w:rsid w:val="00283301"/>
    <w:rsid w:val="0028402C"/>
    <w:rsid w:val="002A6339"/>
    <w:rsid w:val="002B2F25"/>
    <w:rsid w:val="0031745F"/>
    <w:rsid w:val="003804F9"/>
    <w:rsid w:val="0039606A"/>
    <w:rsid w:val="00446F10"/>
    <w:rsid w:val="00474E21"/>
    <w:rsid w:val="00524576"/>
    <w:rsid w:val="00564AB7"/>
    <w:rsid w:val="005E33E4"/>
    <w:rsid w:val="00653CE2"/>
    <w:rsid w:val="00677592"/>
    <w:rsid w:val="00696E5B"/>
    <w:rsid w:val="006D3402"/>
    <w:rsid w:val="007258D2"/>
    <w:rsid w:val="0073772F"/>
    <w:rsid w:val="007743FD"/>
    <w:rsid w:val="007809AD"/>
    <w:rsid w:val="007B567A"/>
    <w:rsid w:val="007E3500"/>
    <w:rsid w:val="00863661"/>
    <w:rsid w:val="008E17E0"/>
    <w:rsid w:val="009448C6"/>
    <w:rsid w:val="00952C81"/>
    <w:rsid w:val="00953693"/>
    <w:rsid w:val="00993940"/>
    <w:rsid w:val="00993C70"/>
    <w:rsid w:val="009A2F7D"/>
    <w:rsid w:val="00A25967"/>
    <w:rsid w:val="00A733D7"/>
    <w:rsid w:val="00A84341"/>
    <w:rsid w:val="00A904DB"/>
    <w:rsid w:val="00AC61D3"/>
    <w:rsid w:val="00AD6898"/>
    <w:rsid w:val="00AD7975"/>
    <w:rsid w:val="00AF0B2A"/>
    <w:rsid w:val="00B335EB"/>
    <w:rsid w:val="00B5618F"/>
    <w:rsid w:val="00B74203"/>
    <w:rsid w:val="00C14BC2"/>
    <w:rsid w:val="00C6139B"/>
    <w:rsid w:val="00CB7ACD"/>
    <w:rsid w:val="00D22B23"/>
    <w:rsid w:val="00D37FDC"/>
    <w:rsid w:val="00D57D81"/>
    <w:rsid w:val="00D70CA0"/>
    <w:rsid w:val="00D9144F"/>
    <w:rsid w:val="00DB5138"/>
    <w:rsid w:val="00DD293F"/>
    <w:rsid w:val="1182300D"/>
    <w:rsid w:val="2815450F"/>
    <w:rsid w:val="4C9E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  <w:style w:type="character" w:customStyle="1" w:styleId="6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ling\Desktop\&#38271;&#27801;&#38134;&#34892;\&#38271;&#27801;&#38134;&#34892;&#65306;&#19978;&#24066;&#20004;&#21608;&#24180;%20#&#38506;&#20320;&#19968;&#36335;&#21521;&#19978;#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长沙银行：上市两周年 #陪你一路向上#</Template>
  <Pages>6</Pages>
  <Words>294</Words>
  <Characters>1681</Characters>
  <Lines>14</Lines>
  <Paragraphs>3</Paragraphs>
  <TotalTime>1</TotalTime>
  <ScaleCrop>false</ScaleCrop>
  <LinksUpToDate>false</LinksUpToDate>
  <CharactersWithSpaces>1972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2021-02-01T13:54:00Z</dcterms:created>
  <dc:creator>ailing</dc:creator>
  <cp:lastModifiedBy>ylb</cp:lastModifiedBy>
  <dcterms:modified xsi:type="dcterms:W3CDTF">2021-02-21T08:40:53Z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