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1" w:name="_GoBack"/>
      <w:bookmarkStart w:id="0" w:name="_Hlk63097781"/>
      <w:bookmarkEnd w:id="0"/>
      <w:r>
        <w:rPr>
          <w:rFonts w:hint="eastAsia" w:ascii="微软雅黑" w:hAnsi="微软雅黑" w:eastAsia="微软雅黑"/>
          <w:b/>
          <w:sz w:val="32"/>
          <w:szCs w:val="32"/>
        </w:rPr>
        <w:t>喜力®星银™上市推广计划</w:t>
      </w:r>
    </w:p>
    <w:bookmarkEnd w:id="1"/>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b w:val="0"/>
          <w:bCs/>
          <w:sz w:val="21"/>
          <w:szCs w:val="21"/>
        </w:rPr>
        <w:t>华润雪花集团喜力啤酒</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 w:val="0"/>
          <w:bCs/>
          <w:sz w:val="21"/>
          <w:szCs w:val="21"/>
        </w:rPr>
        <w:t>进口啤酒</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b w:val="0"/>
          <w:bCs/>
          <w:sz w:val="21"/>
          <w:szCs w:val="21"/>
        </w:rPr>
        <w:t>2020.05.07</w:t>
      </w:r>
      <w:r>
        <w:rPr>
          <w:rFonts w:hint="eastAsia" w:ascii="微软雅黑" w:hAnsi="微软雅黑" w:eastAsia="微软雅黑"/>
          <w:b w:val="0"/>
          <w:bCs/>
          <w:sz w:val="21"/>
          <w:szCs w:val="21"/>
          <w:lang w:val="en-US" w:eastAsia="zh-CN"/>
        </w:rPr>
        <w:t>-</w:t>
      </w:r>
      <w:r>
        <w:rPr>
          <w:rFonts w:hint="eastAsia" w:ascii="微软雅黑" w:hAnsi="微软雅黑" w:eastAsia="微软雅黑"/>
          <w:b w:val="0"/>
          <w:bCs/>
          <w:sz w:val="21"/>
          <w:szCs w:val="21"/>
        </w:rPr>
        <w:t>08.28</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b w:val="0"/>
          <w:bCs/>
          <w:sz w:val="21"/>
          <w:szCs w:val="21"/>
        </w:rPr>
        <w:t>跨媒体整合类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hint="eastAsia" w:ascii="微软雅黑" w:hAnsi="微软雅黑" w:eastAsia="微软雅黑"/>
          <w:sz w:val="21"/>
          <w:szCs w:val="21"/>
        </w:rPr>
        <w:t>随着华润雪花和喜力战略合作一年之际，喜力在中国市场重磅推出了高端新品喜力®星银™，相比喜力®经典的浓郁口味，喜力®星银™口感更顺滑爽口，是一款为中国市场量身定制的清爽啤酒。喜力®星银™既继承了喜力®的高端品质，又迎合了中国市场</w:t>
      </w:r>
      <w:r>
        <w:rPr>
          <w:rFonts w:ascii="微软雅黑" w:hAnsi="微软雅黑" w:eastAsia="微软雅黑"/>
          <w:sz w:val="21"/>
          <w:szCs w:val="21"/>
        </w:rPr>
        <w:t>95</w:t>
      </w:r>
      <w:r>
        <w:rPr>
          <w:rFonts w:hint="eastAsia" w:ascii="微软雅黑" w:hAnsi="微软雅黑" w:eastAsia="微软雅黑"/>
          <w:sz w:val="21"/>
          <w:szCs w:val="21"/>
        </w:rPr>
        <w:t>后年轻人偏好。2</w:t>
      </w:r>
      <w:r>
        <w:rPr>
          <w:rFonts w:ascii="微软雅黑" w:hAnsi="微软雅黑" w:eastAsia="微软雅黑"/>
          <w:sz w:val="21"/>
          <w:szCs w:val="21"/>
        </w:rPr>
        <w:t>020</w:t>
      </w:r>
      <w:r>
        <w:rPr>
          <w:rFonts w:hint="eastAsia" w:ascii="微软雅黑" w:hAnsi="微软雅黑" w:eastAsia="微软雅黑"/>
          <w:sz w:val="21"/>
          <w:szCs w:val="21"/>
        </w:rPr>
        <w:t>年疫情肆虐，面对市场环境的低迷和强势竞争对手的双重挑战下，如何把握疫情下9</w:t>
      </w:r>
      <w:r>
        <w:rPr>
          <w:rFonts w:ascii="微软雅黑" w:hAnsi="微软雅黑" w:eastAsia="微软雅黑"/>
          <w:sz w:val="21"/>
          <w:szCs w:val="21"/>
        </w:rPr>
        <w:t>5</w:t>
      </w:r>
      <w:r>
        <w:rPr>
          <w:rFonts w:hint="eastAsia" w:ascii="微软雅黑" w:hAnsi="微软雅黑" w:eastAsia="微软雅黑"/>
          <w:sz w:val="21"/>
          <w:szCs w:val="21"/>
        </w:rPr>
        <w:t>后年轻消费者的饮酒场景是喜力®星银™上市战役的关键。</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借由喜力®星银™上市战役，期望在中国9</w:t>
      </w:r>
      <w:r>
        <w:rPr>
          <w:rFonts w:ascii="微软雅黑" w:hAnsi="微软雅黑" w:eastAsia="微软雅黑"/>
          <w:sz w:val="21"/>
          <w:szCs w:val="21"/>
        </w:rPr>
        <w:t>5</w:t>
      </w:r>
      <w:r>
        <w:rPr>
          <w:rFonts w:hint="eastAsia" w:ascii="微软雅黑" w:hAnsi="微软雅黑" w:eastAsia="微软雅黑"/>
          <w:sz w:val="21"/>
          <w:szCs w:val="21"/>
        </w:rPr>
        <w:t>后的年轻消费者中建立品牌知名度，通过线上线下整合营销去招募年轻的啤酒饮用者，体验喜力®星银™的“轻松对味”。</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借由京东新品日明星直播（汪涵、钱枫）作为新品上市的引爆，配合央视、分众、抖音、腾讯、微博等大流量媒体建立喜力®星银™上市的媒介曝光基础</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同步通过与G</w:t>
      </w:r>
      <w:r>
        <w:rPr>
          <w:rFonts w:ascii="微软雅黑" w:hAnsi="微软雅黑" w:eastAsia="微软雅黑"/>
          <w:sz w:val="21"/>
          <w:szCs w:val="21"/>
        </w:rPr>
        <w:t>Q</w:t>
      </w:r>
      <w:r>
        <w:rPr>
          <w:rFonts w:hint="eastAsia" w:ascii="微软雅黑" w:hAnsi="微软雅黑" w:eastAsia="微软雅黑"/>
          <w:sz w:val="21"/>
          <w:szCs w:val="21"/>
        </w:rPr>
        <w:t>的明星合作（马伯骞、T</w:t>
      </w:r>
      <w:r>
        <w:rPr>
          <w:rFonts w:ascii="微软雅黑" w:hAnsi="微软雅黑" w:eastAsia="微软雅黑"/>
          <w:sz w:val="21"/>
          <w:szCs w:val="21"/>
        </w:rPr>
        <w:t>izzy T</w:t>
      </w:r>
      <w:r>
        <w:rPr>
          <w:rFonts w:hint="eastAsia" w:ascii="微软雅黑" w:hAnsi="微软雅黑" w:eastAsia="微软雅黑"/>
          <w:sz w:val="21"/>
          <w:szCs w:val="21"/>
        </w:rPr>
        <w:t>）创作第二阶段传播素材物料，并邀请明星莅临“S计划”线下活动，借由微信小程序招募活动参与者、微博线上活动直播扩散线下活动的影响力，致力于创造一场疫情后属于年轻人的“对味”狂欢派对</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rPr>
      </w:pPr>
      <w:r>
        <w:rPr>
          <w:rFonts w:hint="eastAsia" w:ascii="微软雅黑" w:hAnsi="微软雅黑" w:eastAsia="微软雅黑"/>
          <w:sz w:val="21"/>
          <w:szCs w:val="21"/>
        </w:rPr>
        <w:t>通过点评上设立品牌馆、赞助上海时装周——时限时装屋，进一步连接线上传播和线下餐饮渠道的销售导流，让9</w:t>
      </w:r>
      <w:r>
        <w:rPr>
          <w:rFonts w:ascii="微软雅黑" w:hAnsi="微软雅黑" w:eastAsia="微软雅黑"/>
          <w:sz w:val="21"/>
          <w:szCs w:val="21"/>
        </w:rPr>
        <w:t>5</w:t>
      </w:r>
      <w:r>
        <w:rPr>
          <w:rFonts w:hint="eastAsia" w:ascii="微软雅黑" w:hAnsi="微软雅黑" w:eastAsia="微软雅黑"/>
          <w:sz w:val="21"/>
          <w:szCs w:val="21"/>
        </w:rPr>
        <w:t>后年轻消费者从了解、体验到试饮，完善整合线上线下的营销闭环。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cs="宋体"/>
          <w:b/>
          <w:bCs/>
          <w:kern w:val="0"/>
          <w:szCs w:val="21"/>
        </w:rPr>
      </w:pPr>
      <w:r>
        <w:rPr>
          <w:rFonts w:hint="eastAsia" w:ascii="微软雅黑" w:hAnsi="微软雅黑" w:eastAsia="微软雅黑" w:cs="宋体"/>
          <w:b/>
          <w:bCs/>
          <w:kern w:val="0"/>
          <w:szCs w:val="21"/>
        </w:rPr>
        <w:t>亮相阶段 -</w:t>
      </w:r>
      <w:r>
        <w:rPr>
          <w:rFonts w:ascii="微软雅黑" w:hAnsi="微软雅黑" w:eastAsia="微软雅黑" w:cs="宋体"/>
          <w:b/>
          <w:bCs/>
          <w:kern w:val="0"/>
          <w:szCs w:val="21"/>
        </w:rPr>
        <w:t xml:space="preserve"> </w:t>
      </w:r>
      <w:r>
        <w:rPr>
          <w:rFonts w:hint="eastAsia" w:ascii="微软雅黑" w:hAnsi="微软雅黑" w:eastAsia="微软雅黑" w:cs="宋体"/>
          <w:b/>
          <w:bCs/>
          <w:kern w:val="0"/>
          <w:szCs w:val="21"/>
        </w:rPr>
        <w:t>喜力星银新品上市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基于央视的高空覆盖影响力，分众贴近必经之路的特性，以大面积曝光渗透广泛人群。并结合数字媒体精准定向及销售渠道周边户外大牌点位覆盖指定人群，宣传新品上市和提升品牌知名度。</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C</w:t>
      </w:r>
      <w:r>
        <w:rPr>
          <w:rFonts w:ascii="微软雅黑" w:hAnsi="微软雅黑" w:eastAsia="微软雅黑"/>
          <w:szCs w:val="21"/>
        </w:rPr>
        <w:t>CTV</w:t>
      </w:r>
      <w:r>
        <w:rPr>
          <w:rFonts w:hint="eastAsia" w:ascii="微软雅黑" w:hAnsi="微软雅黑" w:eastAsia="微软雅黑"/>
          <w:szCs w:val="21"/>
        </w:rPr>
        <w:t>新闻频道辐射全国的硬广投放，在全国范围展现声量，央视权威平台有效帮助品牌知名度提升；</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分众智能屏、楼宇液晶和电梯框架海报，多个媒体形式组合投放，在生活圈和</w:t>
      </w:r>
      <w:r>
        <w:rPr>
          <w:rFonts w:ascii="微软雅黑" w:hAnsi="微软雅黑" w:eastAsia="微软雅黑"/>
          <w:szCs w:val="21"/>
        </w:rPr>
        <w:t>办公区</w:t>
      </w:r>
      <w:r>
        <w:rPr>
          <w:rFonts w:hint="eastAsia" w:ascii="微软雅黑" w:hAnsi="微软雅黑" w:eastAsia="微软雅黑"/>
          <w:szCs w:val="21"/>
        </w:rPr>
        <w:t>强化消费者认知；</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充分利用热门社交媒体微博，通过明星（钱枫和汪涵）投放素材进行种草，以热搜榜为引火线，通过明星粉条，点燃电商“京东新品日”直播小综艺项目，赋能线上转化，并在官方微博上积累更多原始粉丝；</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在重点市场区域，通过腾讯系多元化A</w:t>
      </w:r>
      <w:r>
        <w:rPr>
          <w:rFonts w:ascii="微软雅黑" w:hAnsi="微软雅黑" w:eastAsia="微软雅黑"/>
          <w:szCs w:val="21"/>
        </w:rPr>
        <w:t>PP</w:t>
      </w:r>
      <w:r>
        <w:rPr>
          <w:rFonts w:hint="eastAsia" w:ascii="微软雅黑" w:hAnsi="微软雅黑" w:eastAsia="微软雅黑"/>
          <w:szCs w:val="21"/>
        </w:rPr>
        <w:t>开屏联投，与抖音富媒体开屏形式的头部流量媒体双效结合，在年轻群体中宣布喜力星银新品的上市，抓住新一代具有强大消费力的群体；</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 w:val="21"/>
          <w:szCs w:val="21"/>
        </w:rPr>
      </w:pPr>
      <w:r>
        <w:rPr>
          <w:rFonts w:hint="eastAsia" w:ascii="微软雅黑" w:hAnsi="微软雅黑" w:eastAsia="微软雅黑"/>
          <w:szCs w:val="21"/>
        </w:rPr>
        <w:t>在部分重要市场的渠道店铺周边，购买户外大牌点位，进行直接提示，引导店内转化</w:t>
      </w:r>
      <w:r>
        <w:rPr>
          <w:rFonts w:hint="eastAsia" w:ascii="微软雅黑" w:hAnsi="微软雅黑" w:eastAsia="微软雅黑"/>
          <w:szCs w:val="21"/>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pPr>
      <w:r>
        <w:drawing>
          <wp:inline distT="0" distB="0" distL="114300" distR="114300">
            <wp:extent cx="5720715" cy="3691255"/>
            <wp:effectExtent l="0" t="0" r="133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20715" cy="3691255"/>
                    </a:xfrm>
                    <a:prstGeom prst="rect">
                      <a:avLst/>
                    </a:prstGeom>
                    <a:noFill/>
                    <a:ln>
                      <a:no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default" w:eastAsia="微软雅黑"/>
          <w:lang w:val="en-US" w:eastAsia="zh-CN"/>
        </w:rPr>
      </w:pPr>
      <w:r>
        <w:rPr>
          <w:rFonts w:hint="eastAsia" w:ascii="微软雅黑" w:hAnsi="微软雅黑" w:eastAsia="微软雅黑"/>
          <w:sz w:val="21"/>
          <w:szCs w:val="18"/>
        </w:rPr>
        <w:t>腾讯闪屏联投明星版本</w:t>
      </w:r>
      <w:r>
        <w:rPr>
          <w:rFonts w:hint="eastAsia" w:ascii="微软雅黑" w:hAnsi="微软雅黑" w:eastAsia="微软雅黑"/>
          <w:sz w:val="21"/>
          <w:szCs w:val="18"/>
          <w:lang w:val="en-US" w:eastAsia="zh-CN"/>
        </w:rPr>
        <w:t>及微博热搜</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cs="宋体"/>
          <w:b/>
          <w:bCs/>
          <w:kern w:val="0"/>
          <w:szCs w:val="21"/>
        </w:rPr>
      </w:pPr>
      <w:r>
        <w:rPr>
          <w:rFonts w:hint="eastAsia" w:ascii="微软雅黑" w:hAnsi="微软雅黑" w:eastAsia="微软雅黑" w:cs="宋体"/>
          <w:b/>
          <w:bCs/>
          <w:kern w:val="0"/>
          <w:szCs w:val="21"/>
        </w:rPr>
        <w:t>造势阶段 -</w:t>
      </w:r>
      <w:r>
        <w:rPr>
          <w:rFonts w:ascii="微软雅黑" w:hAnsi="微软雅黑" w:eastAsia="微软雅黑" w:cs="宋体"/>
          <w:b/>
          <w:bCs/>
          <w:kern w:val="0"/>
          <w:szCs w:val="21"/>
        </w:rPr>
        <w:t xml:space="preserve"> </w:t>
      </w:r>
      <w:r>
        <w:rPr>
          <w:rFonts w:hint="eastAsia" w:ascii="微软雅黑" w:hAnsi="微软雅黑" w:eastAsia="微软雅黑" w:cs="宋体"/>
          <w:b/>
          <w:bCs/>
          <w:kern w:val="0"/>
          <w:szCs w:val="21"/>
        </w:rPr>
        <w:t>大型活动“S计划”引燃喜力星银火热</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首先，借势G</w:t>
      </w:r>
      <w:r>
        <w:rPr>
          <w:rFonts w:ascii="微软雅黑" w:hAnsi="微软雅黑" w:eastAsia="微软雅黑"/>
          <w:szCs w:val="21"/>
        </w:rPr>
        <w:t>Q</w:t>
      </w:r>
      <w:r>
        <w:rPr>
          <w:rFonts w:hint="eastAsia" w:ascii="微软雅黑" w:hAnsi="微软雅黑" w:eastAsia="微软雅黑"/>
          <w:szCs w:val="21"/>
        </w:rPr>
        <w:t>合作牵线马伯骞和Tizzy</w:t>
      </w:r>
      <w:r>
        <w:rPr>
          <w:rFonts w:ascii="微软雅黑" w:hAnsi="微软雅黑" w:eastAsia="微软雅黑"/>
          <w:szCs w:val="21"/>
        </w:rPr>
        <w:t xml:space="preserve"> T</w:t>
      </w:r>
      <w:r>
        <w:rPr>
          <w:rFonts w:hint="eastAsia" w:ascii="微软雅黑" w:hAnsi="微软雅黑" w:eastAsia="微软雅黑"/>
          <w:szCs w:val="21"/>
        </w:rPr>
        <w:t>两位明星合作拍摄的广告片，利用微信朋友圈，以行动式视频卡片广告进行活动招募；</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其次，在社交平台微博上，以明星各自拍摄的广告片为宣传主调，投放了明星粉丝头条，在圈层中铺垫，辅以喜力品牌微博账号的联动，进行破圈宣传。全面为大型活动的举办做预热；</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最终活动举办当日，结合喜力星银宣传亮点“对味”及明星自带的合作话题度，投放了热搜话题</w:t>
      </w:r>
      <w:r>
        <w:rPr>
          <w:rFonts w:ascii="微软雅黑" w:hAnsi="微软雅黑" w:eastAsia="微软雅黑"/>
          <w:szCs w:val="21"/>
        </w:rPr>
        <w:t>#马伯骞和TT对上味了#</w:t>
      </w:r>
      <w:r>
        <w:rPr>
          <w:rFonts w:hint="eastAsia" w:ascii="微软雅黑" w:hAnsi="微软雅黑" w:eastAsia="微软雅黑"/>
          <w:szCs w:val="21"/>
        </w:rPr>
        <w:t>引爆喜力星银品牌</w:t>
      </w:r>
      <w:r>
        <w:rPr>
          <w:rFonts w:ascii="微软雅黑" w:hAnsi="微软雅黑" w:eastAsia="微软雅黑"/>
          <w:szCs w:val="21"/>
        </w:rPr>
        <w:t>731</w:t>
      </w:r>
      <w:r>
        <w:rPr>
          <w:rFonts w:hint="eastAsia" w:ascii="微软雅黑" w:hAnsi="微软雅黑" w:eastAsia="微软雅黑"/>
          <w:szCs w:val="21"/>
        </w:rPr>
        <w:t>大型活动热度。</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 xml:space="preserve">并且在活动当日，利用微博时尚的直播能力，将线下活动的火热气氛传递至线上，进行了线下线上的双线联动； </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活动结束后，官方微博以活动精彩回顾素材进行了粉丝通定向投放，结合活动压轴嘉宾吉克隽逸发出的活动对味博文，将热度持续发酵。</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pPr>
      <w:r>
        <w:drawing>
          <wp:inline distT="0" distB="0" distL="114300" distR="114300">
            <wp:extent cx="5716905" cy="4062730"/>
            <wp:effectExtent l="0" t="0" r="1714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716905" cy="4062730"/>
                    </a:xfrm>
                    <a:prstGeom prst="rect">
                      <a:avLst/>
                    </a:prstGeom>
                    <a:noFill/>
                    <a:ln>
                      <a:no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default" w:eastAsia="微软雅黑"/>
          <w:lang w:val="en-US" w:eastAsia="zh-CN"/>
        </w:rPr>
      </w:pPr>
      <w:r>
        <w:rPr>
          <w:rFonts w:hint="eastAsia" w:ascii="微软雅黑" w:hAnsi="微软雅黑" w:eastAsia="微软雅黑"/>
          <w:szCs w:val="21"/>
        </w:rPr>
        <w:t>微博粉丝通</w:t>
      </w:r>
      <w:r>
        <w:rPr>
          <w:rFonts w:hint="eastAsia" w:ascii="微软雅黑" w:hAnsi="微软雅黑" w:eastAsia="微软雅黑"/>
          <w:szCs w:val="21"/>
          <w:lang w:val="en-US" w:eastAsia="zh-CN"/>
        </w:rPr>
        <w:t>及热搜话题</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pPr>
      <w:r>
        <w:drawing>
          <wp:inline distT="0" distB="0" distL="114300" distR="114300">
            <wp:extent cx="5716270" cy="3539490"/>
            <wp:effectExtent l="0" t="0" r="1778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716270" cy="35394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baseline"/>
        <w:rPr>
          <w:rFonts w:hint="eastAsia" w:eastAsia="宋体"/>
          <w:lang w:val="en-US" w:eastAsia="zh-CN"/>
        </w:rPr>
      </w:pPr>
      <w:r>
        <w:rPr>
          <w:rFonts w:hint="eastAsia" w:ascii="微软雅黑" w:hAnsi="微软雅黑" w:eastAsia="微软雅黑" w:cs="Times New Roman"/>
          <w:kern w:val="2"/>
          <w:sz w:val="21"/>
          <w:szCs w:val="21"/>
        </w:rPr>
        <w:t>微博粉丝头条</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pP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szCs w:val="21"/>
        </w:rPr>
      </w:pPr>
      <w:r>
        <w:rPr>
          <w:rFonts w:hint="eastAsia" w:ascii="微软雅黑" w:hAnsi="微软雅黑" w:eastAsia="微软雅黑"/>
          <w:b/>
          <w:bCs/>
          <w:szCs w:val="21"/>
        </w:rPr>
        <w:t>试饮阶段</w:t>
      </w:r>
      <w:r>
        <w:rPr>
          <w:rFonts w:ascii="微软雅黑" w:hAnsi="微软雅黑" w:eastAsia="微软雅黑"/>
          <w:b/>
          <w:bCs/>
          <w:szCs w:val="21"/>
        </w:rPr>
        <w:t xml:space="preserve"> </w:t>
      </w:r>
      <w:r>
        <w:rPr>
          <w:rFonts w:hint="eastAsia" w:ascii="微软雅黑" w:hAnsi="微软雅黑" w:eastAsia="微软雅黑"/>
          <w:b/>
          <w:bCs/>
          <w:szCs w:val="21"/>
        </w:rPr>
        <w:t>-</w:t>
      </w:r>
      <w:r>
        <w:rPr>
          <w:rFonts w:ascii="微软雅黑" w:hAnsi="微软雅黑" w:eastAsia="微软雅黑"/>
          <w:b/>
          <w:bCs/>
          <w:szCs w:val="21"/>
        </w:rPr>
        <w:t xml:space="preserve"> </w:t>
      </w:r>
      <w:r>
        <w:rPr>
          <w:rFonts w:hint="eastAsia" w:ascii="微软雅黑" w:hAnsi="微软雅黑" w:eastAsia="微软雅黑"/>
          <w:b/>
          <w:bCs/>
          <w:szCs w:val="21"/>
        </w:rPr>
        <w:t>助力喜力星银在夏日旺季的宣传征服</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从大型活动招募预热开始阶段，马伯骞和</w:t>
      </w:r>
      <w:r>
        <w:rPr>
          <w:rFonts w:ascii="微软雅黑" w:hAnsi="微软雅黑" w:eastAsia="微软雅黑"/>
          <w:szCs w:val="21"/>
        </w:rPr>
        <w:t>Tizzy T两位明星合作拍摄的广告片</w:t>
      </w:r>
      <w:r>
        <w:rPr>
          <w:rFonts w:hint="eastAsia" w:ascii="微软雅黑" w:hAnsi="微软雅黑" w:eastAsia="微软雅黑"/>
          <w:szCs w:val="21"/>
        </w:rPr>
        <w:t>也在视频主流平台腾讯的Top</w:t>
      </w:r>
      <w:r>
        <w:rPr>
          <w:rFonts w:ascii="微软雅黑" w:hAnsi="微软雅黑" w:eastAsia="微软雅黑"/>
          <w:szCs w:val="21"/>
        </w:rPr>
        <w:t>3</w:t>
      </w:r>
      <w:r>
        <w:rPr>
          <w:rFonts w:hint="eastAsia" w:ascii="微软雅黑" w:hAnsi="微软雅黑" w:eastAsia="微软雅黑"/>
          <w:szCs w:val="21"/>
        </w:rPr>
        <w:t>热剧贴片进行投放，作为品牌声量支援。并将落地页设为电商，推广促进购买转化；</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szCs w:val="21"/>
        </w:rPr>
      </w:pPr>
      <w:r>
        <w:drawing>
          <wp:inline distT="0" distB="0" distL="114300" distR="114300">
            <wp:extent cx="5720715" cy="3949065"/>
            <wp:effectExtent l="0" t="0" r="13335" b="133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5720715" cy="39490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szCs w:val="21"/>
          <w:highlight w:val="yellow"/>
          <w:lang w:val="en-US" w:eastAsia="zh-CN"/>
        </w:rPr>
      </w:pPr>
      <w:r>
        <w:rPr>
          <w:rFonts w:hint="eastAsia" w:ascii="微软雅黑" w:hAnsi="微软雅黑" w:eastAsia="微软雅黑"/>
          <w:sz w:val="21"/>
          <w:szCs w:val="21"/>
        </w:rPr>
        <w:t>大众点评喜力品牌馆</w:t>
      </w:r>
      <w:r>
        <w:rPr>
          <w:rFonts w:hint="eastAsia" w:ascii="微软雅黑" w:hAnsi="微软雅黑" w:eastAsia="微软雅黑"/>
          <w:sz w:val="21"/>
          <w:szCs w:val="21"/>
          <w:lang w:val="en-US" w:eastAsia="zh-CN"/>
        </w:rPr>
        <w:t>及</w:t>
      </w:r>
      <w:r>
        <w:rPr>
          <w:rFonts w:hint="eastAsia" w:ascii="微软雅黑" w:hAnsi="微软雅黑" w:eastAsia="微软雅黑"/>
          <w:sz w:val="21"/>
          <w:szCs w:val="21"/>
        </w:rPr>
        <w:t>上海时装周“时限时装屋”赞助</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pStyle w:val="21"/>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szCs w:val="21"/>
        </w:rPr>
      </w:pPr>
      <w:r>
        <w:rPr>
          <w:rFonts w:hint="eastAsia" w:ascii="微软雅黑" w:hAnsi="微软雅黑" w:eastAsia="微软雅黑"/>
          <w:b/>
          <w:bCs/>
          <w:szCs w:val="21"/>
        </w:rPr>
        <w:t>亮相阶段</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C</w:t>
      </w:r>
      <w:r>
        <w:rPr>
          <w:rFonts w:ascii="微软雅黑" w:hAnsi="微软雅黑" w:eastAsia="微软雅黑"/>
          <w:szCs w:val="21"/>
        </w:rPr>
        <w:t xml:space="preserve">CTV </w:t>
      </w:r>
      <w:r>
        <w:rPr>
          <w:rFonts w:hint="eastAsia" w:ascii="微软雅黑" w:hAnsi="微软雅黑" w:eastAsia="微软雅黑"/>
          <w:szCs w:val="21"/>
        </w:rPr>
        <w:t>在投放周期9</w:t>
      </w:r>
      <w:r>
        <w:rPr>
          <w:rFonts w:ascii="微软雅黑" w:hAnsi="微软雅黑" w:eastAsia="微软雅黑"/>
          <w:szCs w:val="21"/>
        </w:rPr>
        <w:t>2</w:t>
      </w:r>
      <w:r>
        <w:rPr>
          <w:rFonts w:hint="eastAsia" w:ascii="微软雅黑" w:hAnsi="微软雅黑" w:eastAsia="微软雅黑"/>
          <w:szCs w:val="21"/>
        </w:rPr>
        <w:t>天内，8</w:t>
      </w:r>
      <w:r>
        <w:rPr>
          <w:rFonts w:ascii="微软雅黑" w:hAnsi="微软雅黑" w:eastAsia="微软雅黑"/>
          <w:szCs w:val="21"/>
        </w:rPr>
        <w:t>84</w:t>
      </w:r>
      <w:r>
        <w:rPr>
          <w:rFonts w:hint="eastAsia" w:ascii="微软雅黑" w:hAnsi="微软雅黑" w:eastAsia="微软雅黑"/>
          <w:szCs w:val="21"/>
        </w:rPr>
        <w:t>播出总频次，4</w:t>
      </w:r>
      <w:r>
        <w:rPr>
          <w:rFonts w:ascii="微软雅黑" w:hAnsi="微软雅黑" w:eastAsia="微软雅黑"/>
          <w:szCs w:val="21"/>
        </w:rPr>
        <w:t>420</w:t>
      </w:r>
      <w:r>
        <w:rPr>
          <w:rFonts w:hint="eastAsia" w:ascii="微软雅黑" w:hAnsi="微软雅黑" w:eastAsia="微软雅黑"/>
          <w:szCs w:val="21"/>
        </w:rPr>
        <w:t>秒超高频次的滚动曝光，加深了品牌记忆、增加消费者粘性；（数据来源：C</w:t>
      </w:r>
      <w:r>
        <w:rPr>
          <w:rFonts w:ascii="微软雅黑" w:hAnsi="微软雅黑" w:eastAsia="微软雅黑"/>
          <w:szCs w:val="21"/>
        </w:rPr>
        <w:t>SM</w:t>
      </w:r>
      <w:r>
        <w:rPr>
          <w:rFonts w:hint="eastAsia" w:ascii="微软雅黑" w:hAnsi="微软雅黑" w:eastAsia="微软雅黑"/>
          <w:szCs w:val="21"/>
        </w:rPr>
        <w:t>）</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分众媒体三种形式组合出击，达到3</w:t>
      </w:r>
      <w:r>
        <w:rPr>
          <w:rFonts w:ascii="微软雅黑" w:hAnsi="微软雅黑" w:eastAsia="微软雅黑"/>
          <w:szCs w:val="21"/>
        </w:rPr>
        <w:t>1</w:t>
      </w:r>
      <w:r>
        <w:rPr>
          <w:rFonts w:hint="eastAsia" w:ascii="微软雅黑" w:hAnsi="微软雅黑" w:eastAsia="微软雅黑"/>
          <w:szCs w:val="21"/>
        </w:rPr>
        <w:t>亿的总人次曝光；（数据来源：分众）</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微博热搜曝光达标率1</w:t>
      </w:r>
      <w:r>
        <w:rPr>
          <w:rFonts w:ascii="微软雅黑" w:hAnsi="微软雅黑" w:eastAsia="微软雅黑"/>
          <w:szCs w:val="21"/>
        </w:rPr>
        <w:t>84</w:t>
      </w:r>
      <w:r>
        <w:rPr>
          <w:rFonts w:hint="eastAsia" w:ascii="微软雅黑" w:hAnsi="微软雅黑" w:eastAsia="微软雅黑"/>
          <w:szCs w:val="21"/>
        </w:rPr>
        <w:t>%，点击达标率2</w:t>
      </w:r>
      <w:r>
        <w:rPr>
          <w:rFonts w:ascii="微软雅黑" w:hAnsi="微软雅黑" w:eastAsia="微软雅黑"/>
          <w:szCs w:val="21"/>
        </w:rPr>
        <w:t>03</w:t>
      </w:r>
      <w:r>
        <w:rPr>
          <w:rFonts w:hint="eastAsia" w:ascii="微软雅黑" w:hAnsi="微软雅黑" w:eastAsia="微软雅黑"/>
          <w:szCs w:val="21"/>
        </w:rPr>
        <w:t>%，实际点击率达1</w:t>
      </w:r>
      <w:r>
        <w:rPr>
          <w:rFonts w:ascii="微软雅黑" w:hAnsi="微软雅黑" w:eastAsia="微软雅黑"/>
          <w:szCs w:val="21"/>
        </w:rPr>
        <w:t>.1</w:t>
      </w:r>
      <w:r>
        <w:rPr>
          <w:rFonts w:hint="eastAsia" w:ascii="微软雅黑" w:hAnsi="微软雅黑" w:eastAsia="微软雅黑"/>
          <w:szCs w:val="21"/>
        </w:rPr>
        <w:t>%超微博预估；（数据来源：微博）</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重点市场的腾讯闪屏联投形式，曝光达标率</w:t>
      </w:r>
      <w:r>
        <w:rPr>
          <w:rFonts w:ascii="微软雅黑" w:hAnsi="微软雅黑" w:eastAsia="微软雅黑"/>
          <w:szCs w:val="21"/>
        </w:rPr>
        <w:t>103</w:t>
      </w:r>
      <w:r>
        <w:rPr>
          <w:rFonts w:hint="eastAsia" w:ascii="微软雅黑" w:hAnsi="微软雅黑" w:eastAsia="微软雅黑"/>
          <w:szCs w:val="21"/>
        </w:rPr>
        <w:t>%，点击达标率7</w:t>
      </w:r>
      <w:r>
        <w:rPr>
          <w:rFonts w:ascii="微软雅黑" w:hAnsi="微软雅黑" w:eastAsia="微软雅黑"/>
          <w:szCs w:val="21"/>
        </w:rPr>
        <w:t>28</w:t>
      </w:r>
      <w:r>
        <w:rPr>
          <w:rFonts w:hint="eastAsia" w:ascii="微软雅黑" w:hAnsi="微软雅黑" w:eastAsia="微软雅黑"/>
          <w:szCs w:val="21"/>
        </w:rPr>
        <w:t>%，实际点击率达7</w:t>
      </w:r>
      <w:r>
        <w:rPr>
          <w:rFonts w:ascii="微软雅黑" w:hAnsi="微软雅黑" w:eastAsia="微软雅黑"/>
          <w:szCs w:val="21"/>
        </w:rPr>
        <w:t>.1</w:t>
      </w:r>
      <w:r>
        <w:rPr>
          <w:rFonts w:hint="eastAsia" w:ascii="微软雅黑" w:hAnsi="微软雅黑" w:eastAsia="微软雅黑"/>
          <w:szCs w:val="21"/>
        </w:rPr>
        <w:t>%，同时投放的抖音富媒体开屏形式，曝光达标率1</w:t>
      </w:r>
      <w:r>
        <w:rPr>
          <w:rFonts w:ascii="微软雅黑" w:hAnsi="微软雅黑" w:eastAsia="微软雅黑"/>
          <w:szCs w:val="21"/>
        </w:rPr>
        <w:t>17</w:t>
      </w:r>
      <w:r>
        <w:rPr>
          <w:rFonts w:hint="eastAsia" w:ascii="微软雅黑" w:hAnsi="微软雅黑" w:eastAsia="微软雅黑"/>
          <w:szCs w:val="21"/>
        </w:rPr>
        <w:t>%，点击达标率3</w:t>
      </w:r>
      <w:r>
        <w:rPr>
          <w:rFonts w:ascii="微软雅黑" w:hAnsi="微软雅黑" w:eastAsia="微软雅黑"/>
          <w:szCs w:val="21"/>
        </w:rPr>
        <w:t>36</w:t>
      </w:r>
      <w:r>
        <w:rPr>
          <w:rFonts w:hint="eastAsia" w:ascii="微软雅黑" w:hAnsi="微软雅黑" w:eastAsia="微软雅黑"/>
          <w:szCs w:val="21"/>
        </w:rPr>
        <w:t>%，实际点击率8</w:t>
      </w:r>
      <w:r>
        <w:rPr>
          <w:rFonts w:ascii="微软雅黑" w:hAnsi="微软雅黑" w:eastAsia="微软雅黑"/>
          <w:szCs w:val="21"/>
        </w:rPr>
        <w:t>.3</w:t>
      </w:r>
      <w:r>
        <w:rPr>
          <w:rFonts w:hint="eastAsia" w:ascii="微软雅黑" w:hAnsi="微软雅黑" w:eastAsia="微软雅黑"/>
          <w:szCs w:val="21"/>
        </w:rPr>
        <w:t>%。（数据来源：秒针）</w:t>
      </w:r>
    </w:p>
    <w:p>
      <w:pPr>
        <w:pStyle w:val="21"/>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szCs w:val="21"/>
        </w:rPr>
      </w:pPr>
      <w:r>
        <w:rPr>
          <w:rFonts w:hint="eastAsia" w:ascii="微软雅黑" w:hAnsi="微软雅黑" w:eastAsia="微软雅黑"/>
          <w:b/>
          <w:bCs/>
          <w:szCs w:val="21"/>
        </w:rPr>
        <w:t>造势阶段</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rPr>
          <w:rFonts w:ascii="微软雅黑" w:hAnsi="微软雅黑" w:eastAsia="微软雅黑"/>
          <w:szCs w:val="21"/>
        </w:rPr>
      </w:pPr>
      <w:r>
        <w:rPr>
          <w:rFonts w:hint="eastAsia" w:ascii="微软雅黑" w:hAnsi="微软雅黑" w:eastAsia="微软雅黑"/>
          <w:szCs w:val="21"/>
        </w:rPr>
        <w:t>朋友圈行动式视频卡片投放，2</w:t>
      </w:r>
      <w:r>
        <w:rPr>
          <w:rFonts w:ascii="微软雅黑" w:hAnsi="微软雅黑" w:eastAsia="微软雅黑"/>
          <w:szCs w:val="21"/>
        </w:rPr>
        <w:t>00</w:t>
      </w:r>
      <w:r>
        <w:rPr>
          <w:rFonts w:hint="eastAsia" w:ascii="微软雅黑" w:hAnsi="微软雅黑" w:eastAsia="微软雅黑"/>
          <w:szCs w:val="21"/>
        </w:rPr>
        <w:t>%超额完成购买率，外层广告人均停留时长超过8秒，活动原生页人均停留1</w:t>
      </w:r>
      <w:r>
        <w:rPr>
          <w:rFonts w:ascii="微软雅黑" w:hAnsi="微软雅黑" w:eastAsia="微软雅黑"/>
          <w:szCs w:val="21"/>
        </w:rPr>
        <w:t>8</w:t>
      </w:r>
      <w:r>
        <w:rPr>
          <w:rFonts w:hint="eastAsia" w:ascii="微软雅黑" w:hAnsi="微软雅黑" w:eastAsia="微软雅黑"/>
          <w:szCs w:val="21"/>
        </w:rPr>
        <w:t>秒，且报名按钮点击率高达5</w:t>
      </w:r>
      <w:r>
        <w:rPr>
          <w:rFonts w:ascii="微软雅黑" w:hAnsi="微软雅黑" w:eastAsia="微软雅黑"/>
          <w:szCs w:val="21"/>
        </w:rPr>
        <w:t>.26%</w:t>
      </w:r>
      <w:r>
        <w:rPr>
          <w:rFonts w:hint="eastAsia" w:ascii="微软雅黑" w:hAnsi="微软雅黑" w:eastAsia="微软雅黑"/>
          <w:szCs w:val="21"/>
        </w:rPr>
        <w:t>（超酒类行业活动原生页按钮点击率0</w:t>
      </w:r>
      <w:r>
        <w:rPr>
          <w:rFonts w:ascii="微软雅黑" w:hAnsi="微软雅黑" w:eastAsia="微软雅黑"/>
          <w:szCs w:val="21"/>
        </w:rPr>
        <w:t>.4%-0.6</w:t>
      </w:r>
      <w:r>
        <w:rPr>
          <w:rFonts w:hint="eastAsia" w:ascii="微软雅黑" w:hAnsi="微软雅黑" w:eastAsia="微软雅黑"/>
          <w:szCs w:val="21"/>
        </w:rPr>
        <w:t>%水平）。为喜力品牌公众号带来</w:t>
      </w:r>
      <w:r>
        <w:rPr>
          <w:rFonts w:ascii="微软雅黑" w:hAnsi="微软雅黑" w:eastAsia="微软雅黑"/>
          <w:szCs w:val="21"/>
        </w:rPr>
        <w:t>4303的新关注人数，活动</w:t>
      </w:r>
      <w:r>
        <w:rPr>
          <w:rFonts w:hint="eastAsia" w:ascii="微软雅黑" w:hAnsi="微软雅黑" w:eastAsia="微软雅黑"/>
          <w:szCs w:val="21"/>
        </w:rPr>
        <w:t>实际点击预约人数1</w:t>
      </w:r>
      <w:r>
        <w:rPr>
          <w:rFonts w:ascii="微软雅黑" w:hAnsi="微软雅黑" w:eastAsia="微软雅黑"/>
          <w:szCs w:val="21"/>
        </w:rPr>
        <w:t>,705</w:t>
      </w:r>
      <w:r>
        <w:rPr>
          <w:rFonts w:hint="eastAsia" w:ascii="微软雅黑" w:hAnsi="微软雅黑" w:eastAsia="微软雅黑"/>
          <w:szCs w:val="21"/>
        </w:rPr>
        <w:t>，实际最终</w:t>
      </w:r>
      <w:r>
        <w:rPr>
          <w:rFonts w:ascii="微软雅黑" w:hAnsi="微软雅黑" w:eastAsia="微软雅黑"/>
          <w:szCs w:val="21"/>
        </w:rPr>
        <w:t>招募达到941人，远超于品牌计划到场人数</w:t>
      </w:r>
      <w:r>
        <w:rPr>
          <w:rFonts w:hint="eastAsia" w:ascii="微软雅黑" w:hAnsi="微软雅黑" w:eastAsia="微软雅黑"/>
          <w:szCs w:val="21"/>
        </w:rPr>
        <w:t>；（数据来源：腾讯、客户后台）</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rPr>
          <w:rFonts w:ascii="微软雅黑" w:hAnsi="微软雅黑" w:eastAsia="微软雅黑"/>
          <w:color w:val="000000" w:themeColor="text1"/>
          <w:szCs w:val="21"/>
        </w:rPr>
      </w:pPr>
      <w:r>
        <w:rPr>
          <w:rFonts w:hint="eastAsia" w:ascii="微软雅黑" w:hAnsi="微软雅黑" w:eastAsia="微软雅黑"/>
          <w:szCs w:val="21"/>
        </w:rPr>
        <w:t>微博预热阶段不仅超预期完成招募人数，进入活动爆发期后，热搜话题阅读数达到</w:t>
      </w:r>
      <w:r>
        <w:rPr>
          <w:rFonts w:ascii="微软雅黑" w:hAnsi="微软雅黑" w:eastAsia="微软雅黑"/>
          <w:szCs w:val="21"/>
        </w:rPr>
        <w:t>2.2亿，讨论量125万</w:t>
      </w:r>
      <w:r>
        <w:rPr>
          <w:rFonts w:hint="eastAsia" w:ascii="微软雅黑" w:hAnsi="微软雅黑" w:eastAsia="微软雅黑"/>
          <w:szCs w:val="21"/>
        </w:rPr>
        <w:t>，远超同日一线明星话题，且线上直播观看量达到5</w:t>
      </w:r>
      <w:r>
        <w:rPr>
          <w:rFonts w:ascii="微软雅黑" w:hAnsi="微软雅黑" w:eastAsia="微软雅黑"/>
          <w:szCs w:val="21"/>
        </w:rPr>
        <w:t>28</w:t>
      </w:r>
      <w:r>
        <w:rPr>
          <w:rFonts w:hint="eastAsia" w:ascii="微软雅黑" w:hAnsi="微软雅黑" w:eastAsia="微软雅黑"/>
          <w:szCs w:val="21"/>
        </w:rPr>
        <w:t>万超过微博直播预估平均</w:t>
      </w:r>
      <w:r>
        <w:rPr>
          <w:rFonts w:hint="eastAsia" w:ascii="微软雅黑" w:hAnsi="微软雅黑" w:eastAsia="微软雅黑"/>
          <w:color w:val="000000" w:themeColor="text1"/>
          <w:szCs w:val="21"/>
        </w:rPr>
        <w:t>3</w:t>
      </w:r>
      <w:r>
        <w:rPr>
          <w:rFonts w:ascii="微软雅黑" w:hAnsi="微软雅黑" w:eastAsia="微软雅黑"/>
          <w:color w:val="000000" w:themeColor="text1"/>
          <w:szCs w:val="21"/>
        </w:rPr>
        <w:t>00</w:t>
      </w:r>
      <w:r>
        <w:rPr>
          <w:rFonts w:hint="eastAsia" w:ascii="微软雅黑" w:hAnsi="微软雅黑" w:eastAsia="微软雅黑"/>
          <w:color w:val="000000" w:themeColor="text1"/>
          <w:szCs w:val="21"/>
        </w:rPr>
        <w:t>万的水平。微博整体广告总曝光2</w:t>
      </w:r>
      <w:r>
        <w:rPr>
          <w:rFonts w:ascii="微软雅黑" w:hAnsi="微软雅黑" w:eastAsia="微软雅黑"/>
          <w:color w:val="000000" w:themeColor="text1"/>
          <w:szCs w:val="21"/>
        </w:rPr>
        <w:t>.6</w:t>
      </w:r>
      <w:r>
        <w:rPr>
          <w:rFonts w:hint="eastAsia" w:ascii="微软雅黑" w:hAnsi="微软雅黑" w:eastAsia="微软雅黑"/>
          <w:color w:val="000000" w:themeColor="text1"/>
          <w:szCs w:val="21"/>
        </w:rPr>
        <w:t>亿，讨论互动量1</w:t>
      </w:r>
      <w:r>
        <w:rPr>
          <w:rFonts w:ascii="微软雅黑" w:hAnsi="微软雅黑" w:eastAsia="微软雅黑"/>
          <w:color w:val="000000" w:themeColor="text1"/>
          <w:szCs w:val="21"/>
        </w:rPr>
        <w:t>30</w:t>
      </w:r>
      <w:r>
        <w:rPr>
          <w:rFonts w:hint="eastAsia" w:ascii="微软雅黑" w:hAnsi="微软雅黑" w:eastAsia="微软雅黑"/>
          <w:color w:val="000000" w:themeColor="text1"/>
          <w:szCs w:val="21"/>
        </w:rPr>
        <w:t>万，表现超出行业平均水平；（数据来源：微博）</w:t>
      </w:r>
    </w:p>
    <w:p>
      <w:pPr>
        <w:pStyle w:val="21"/>
        <w:keepNext w:val="0"/>
        <w:keepLines w:val="0"/>
        <w:pageBreakBefore w:val="0"/>
        <w:numPr>
          <w:ilvl w:val="0"/>
          <w:numId w:val="3"/>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bCs/>
          <w:color w:val="000000" w:themeColor="text1"/>
          <w:szCs w:val="21"/>
        </w:rPr>
      </w:pPr>
      <w:r>
        <w:rPr>
          <w:rFonts w:hint="eastAsia" w:ascii="微软雅黑" w:hAnsi="微软雅黑" w:eastAsia="微软雅黑"/>
          <w:b/>
          <w:bCs/>
          <w:color w:val="000000" w:themeColor="text1"/>
          <w:szCs w:val="21"/>
        </w:rPr>
        <w:t>试饮阶段</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color w:val="auto"/>
          <w:sz w:val="20"/>
        </w:rPr>
      </w:pPr>
      <w:r>
        <w:rPr>
          <w:rFonts w:hint="eastAsia" w:ascii="微软雅黑" w:hAnsi="微软雅黑" w:eastAsia="微软雅黑"/>
          <w:color w:val="auto"/>
          <w:szCs w:val="21"/>
        </w:rPr>
        <w:t>腾讯Top</w:t>
      </w:r>
      <w:r>
        <w:rPr>
          <w:rFonts w:ascii="微软雅黑" w:hAnsi="微软雅黑" w:eastAsia="微软雅黑"/>
          <w:color w:val="auto"/>
          <w:szCs w:val="21"/>
        </w:rPr>
        <w:t>3</w:t>
      </w:r>
      <w:r>
        <w:rPr>
          <w:rFonts w:hint="eastAsia" w:ascii="微软雅黑" w:hAnsi="微软雅黑" w:eastAsia="微软雅黑"/>
          <w:color w:val="auto"/>
          <w:szCs w:val="21"/>
        </w:rPr>
        <w:t>热剧贴片投放，曝光达标率1</w:t>
      </w:r>
      <w:r>
        <w:rPr>
          <w:rFonts w:ascii="微软雅黑" w:hAnsi="微软雅黑" w:eastAsia="微软雅黑"/>
          <w:color w:val="auto"/>
          <w:szCs w:val="21"/>
        </w:rPr>
        <w:t>00</w:t>
      </w:r>
      <w:r>
        <w:rPr>
          <w:rFonts w:hint="eastAsia" w:ascii="微软雅黑" w:hAnsi="微软雅黑" w:eastAsia="微软雅黑"/>
          <w:color w:val="auto"/>
          <w:szCs w:val="21"/>
        </w:rPr>
        <w:t>%，点击达标率1</w:t>
      </w:r>
      <w:r>
        <w:rPr>
          <w:rFonts w:ascii="微软雅黑" w:hAnsi="微软雅黑" w:eastAsia="微软雅黑"/>
          <w:color w:val="auto"/>
          <w:szCs w:val="21"/>
        </w:rPr>
        <w:t>309</w:t>
      </w:r>
      <w:r>
        <w:rPr>
          <w:rFonts w:hint="eastAsia" w:ascii="微软雅黑" w:hAnsi="微软雅黑" w:eastAsia="微软雅黑"/>
          <w:color w:val="auto"/>
          <w:szCs w:val="21"/>
        </w:rPr>
        <w:t>%，实际点击率</w:t>
      </w:r>
      <w:r>
        <w:rPr>
          <w:rFonts w:ascii="微软雅黑" w:hAnsi="微软雅黑" w:eastAsia="微软雅黑"/>
          <w:color w:val="auto"/>
          <w:szCs w:val="21"/>
        </w:rPr>
        <w:t>4</w:t>
      </w:r>
      <w:r>
        <w:rPr>
          <w:rFonts w:hint="eastAsia" w:ascii="微软雅黑" w:hAnsi="微软雅黑" w:eastAsia="微软雅黑"/>
          <w:color w:val="auto"/>
          <w:szCs w:val="21"/>
        </w:rPr>
        <w:t>%，覆盖了当时热剧“三十而已”、“穿越火线”、“锦绣南歌”和“且听凤鸣”（数据来源：秒针）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u w:val="single"/>
        </w:rPr>
      </w:pPr>
      <w:r>
        <w:rPr>
          <w:rFonts w:hint="eastAsia" w:ascii="微软雅黑" w:hAnsi="微软雅黑" w:eastAsia="微软雅黑"/>
          <w:b/>
          <w:bCs/>
          <w:sz w:val="21"/>
          <w:szCs w:val="21"/>
          <w:u w:val="single"/>
        </w:rPr>
        <w:t>喜力品牌的第三方品牌力监测调研报告反馈如下：（数据来源：益普索）</w:t>
      </w:r>
    </w:p>
    <w:p>
      <w:pPr>
        <w:pStyle w:val="21"/>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 w:val="21"/>
          <w:szCs w:val="21"/>
        </w:rPr>
      </w:pPr>
      <w:r>
        <w:rPr>
          <w:rFonts w:hint="eastAsia" w:ascii="微软雅黑" w:hAnsi="微软雅黑" w:eastAsia="微软雅黑"/>
          <w:sz w:val="21"/>
          <w:szCs w:val="21"/>
        </w:rPr>
        <w:t>喜力星银整体广告认知及到达表现显著高于益普索基准值，广告投放有效促动了喜力星银的认知、考虑购买、未来购买意愿以及实际购买行为的发生；</w:t>
      </w:r>
    </w:p>
    <w:p>
      <w:pPr>
        <w:pStyle w:val="21"/>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 w:val="21"/>
          <w:szCs w:val="21"/>
        </w:rPr>
      </w:pPr>
      <w:r>
        <w:rPr>
          <w:rFonts w:hint="eastAsia" w:ascii="微软雅黑" w:hAnsi="微软雅黑" w:eastAsia="微软雅黑"/>
          <w:sz w:val="21"/>
          <w:szCs w:val="21"/>
        </w:rPr>
        <w:t>喜力星银投放对喜力母品牌的无提示提及、考虑购买和品牌好感度带来显著提升，给消费者留下较为深刻且积极的印象，在一线城市和1</w:t>
      </w:r>
      <w:r>
        <w:rPr>
          <w:rFonts w:ascii="微软雅黑" w:hAnsi="微软雅黑" w:eastAsia="微软雅黑"/>
          <w:sz w:val="21"/>
          <w:szCs w:val="21"/>
        </w:rPr>
        <w:t>8</w:t>
      </w:r>
      <w:r>
        <w:rPr>
          <w:rFonts w:hint="eastAsia" w:ascii="微软雅黑" w:hAnsi="微软雅黑" w:eastAsia="微软雅黑"/>
          <w:sz w:val="21"/>
          <w:szCs w:val="21"/>
        </w:rPr>
        <w:t>-</w:t>
      </w:r>
      <w:r>
        <w:rPr>
          <w:rFonts w:ascii="微软雅黑" w:hAnsi="微软雅黑" w:eastAsia="微软雅黑"/>
          <w:sz w:val="21"/>
          <w:szCs w:val="21"/>
        </w:rPr>
        <w:t>24</w:t>
      </w:r>
      <w:r>
        <w:rPr>
          <w:rFonts w:hint="eastAsia" w:ascii="微软雅黑" w:hAnsi="微软雅黑" w:eastAsia="微软雅黑"/>
          <w:sz w:val="21"/>
          <w:szCs w:val="21"/>
        </w:rPr>
        <w:t>岁年轻人群中尤为明显；</w:t>
      </w:r>
    </w:p>
    <w:p>
      <w:pPr>
        <w:pStyle w:val="21"/>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 w:val="21"/>
          <w:szCs w:val="21"/>
        </w:rPr>
      </w:pPr>
      <w:r>
        <w:rPr>
          <w:rFonts w:hint="eastAsia" w:ascii="微软雅黑" w:hAnsi="微软雅黑" w:eastAsia="微软雅黑"/>
          <w:sz w:val="21"/>
          <w:szCs w:val="21"/>
        </w:rPr>
        <w:t>喜力的品牌形象，在“引领潮流”分组中较为突出，且“能和食物完美搭配”品牌印象也是得益于喜力星银品牌标语“轻松对味”的广告投放；</w:t>
      </w:r>
    </w:p>
    <w:p>
      <w:pPr>
        <w:pStyle w:val="21"/>
        <w:keepNext w:val="0"/>
        <w:keepLines w:val="0"/>
        <w:pageBreakBefore w:val="0"/>
        <w:numPr>
          <w:ilvl w:val="0"/>
          <w:numId w:val="4"/>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sz w:val="21"/>
          <w:szCs w:val="21"/>
        </w:rPr>
      </w:pPr>
      <w:r>
        <w:rPr>
          <w:rFonts w:hint="eastAsia" w:ascii="微软雅黑" w:hAnsi="微软雅黑" w:eastAsia="微软雅黑"/>
          <w:sz w:val="21"/>
          <w:szCs w:val="21"/>
        </w:rPr>
        <w:t>喜力星喜的认知主要渠道，除了线下铺货渠道外，最有效线上形式为“腾讯视频”、“微信朋友圈”和“微博”</w:t>
      </w:r>
      <w:r>
        <w:rPr>
          <w:rFonts w:hint="eastAsia" w:ascii="微软雅黑" w:hAnsi="微软雅黑" w:eastAsia="微软雅黑"/>
          <w:sz w:val="21"/>
          <w:szCs w:val="21"/>
          <w:lang w:eastAsia="zh-CN"/>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b/>
          <w:bCs/>
          <w:color w:val="000000" w:themeColor="text1"/>
          <w:szCs w:val="21"/>
        </w:rPr>
      </w:pP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hint="eastAsia" w:ascii="微软雅黑" w:hAnsi="微软雅黑" w:eastAsia="微软雅黑"/>
          <w:color w:val="FF0000"/>
          <w:szCs w:val="21"/>
        </w:rPr>
      </w:pP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3334A"/>
    <w:multiLevelType w:val="multilevel"/>
    <w:tmpl w:val="2373334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A9563E6"/>
    <w:multiLevelType w:val="multilevel"/>
    <w:tmpl w:val="2A9563E6"/>
    <w:lvl w:ilvl="0" w:tentative="0">
      <w:start w:val="1"/>
      <w:numFmt w:val="bullet"/>
      <w:lvlText w:val="-"/>
      <w:lvlJc w:val="left"/>
      <w:pPr>
        <w:ind w:left="360" w:hanging="360"/>
      </w:pPr>
      <w:rPr>
        <w:rFonts w:hint="eastAsia" w:ascii="微软雅黑" w:hAnsi="微软雅黑" w:eastAsia="微软雅黑" w:cs="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6420780"/>
    <w:multiLevelType w:val="multilevel"/>
    <w:tmpl w:val="4642078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B935EBC"/>
    <w:multiLevelType w:val="multilevel"/>
    <w:tmpl w:val="5B935E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6912"/>
    <w:rsid w:val="00077EC5"/>
    <w:rsid w:val="000915E6"/>
    <w:rsid w:val="00097129"/>
    <w:rsid w:val="000979A5"/>
    <w:rsid w:val="000A3EB7"/>
    <w:rsid w:val="000B154E"/>
    <w:rsid w:val="000B2399"/>
    <w:rsid w:val="000D05FE"/>
    <w:rsid w:val="000D4321"/>
    <w:rsid w:val="000D6DC9"/>
    <w:rsid w:val="000E10C0"/>
    <w:rsid w:val="000E18A5"/>
    <w:rsid w:val="000E2A45"/>
    <w:rsid w:val="000F07ED"/>
    <w:rsid w:val="000F4F10"/>
    <w:rsid w:val="000F5168"/>
    <w:rsid w:val="000F54B1"/>
    <w:rsid w:val="000F63B2"/>
    <w:rsid w:val="00106EA3"/>
    <w:rsid w:val="0010732C"/>
    <w:rsid w:val="00114DD5"/>
    <w:rsid w:val="00125A81"/>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4274F"/>
    <w:rsid w:val="002462DF"/>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645C"/>
    <w:rsid w:val="002F7E7A"/>
    <w:rsid w:val="003056B8"/>
    <w:rsid w:val="00311DCD"/>
    <w:rsid w:val="00317783"/>
    <w:rsid w:val="00317BD4"/>
    <w:rsid w:val="00320B24"/>
    <w:rsid w:val="003219F7"/>
    <w:rsid w:val="00334623"/>
    <w:rsid w:val="00346A85"/>
    <w:rsid w:val="003548BE"/>
    <w:rsid w:val="00361FEC"/>
    <w:rsid w:val="00362043"/>
    <w:rsid w:val="00365FAB"/>
    <w:rsid w:val="00371D9E"/>
    <w:rsid w:val="00371F8B"/>
    <w:rsid w:val="003761FE"/>
    <w:rsid w:val="00386E93"/>
    <w:rsid w:val="0038758A"/>
    <w:rsid w:val="003A2FD7"/>
    <w:rsid w:val="003A3097"/>
    <w:rsid w:val="003A3802"/>
    <w:rsid w:val="003B69CD"/>
    <w:rsid w:val="003C78A2"/>
    <w:rsid w:val="003E2E89"/>
    <w:rsid w:val="003E42EA"/>
    <w:rsid w:val="003E5177"/>
    <w:rsid w:val="003F016C"/>
    <w:rsid w:val="003F1321"/>
    <w:rsid w:val="003F1D64"/>
    <w:rsid w:val="003F3BB6"/>
    <w:rsid w:val="003F3F93"/>
    <w:rsid w:val="003F410F"/>
    <w:rsid w:val="003F4BD3"/>
    <w:rsid w:val="003F76D7"/>
    <w:rsid w:val="00404490"/>
    <w:rsid w:val="00407F5C"/>
    <w:rsid w:val="00407FAE"/>
    <w:rsid w:val="004109EA"/>
    <w:rsid w:val="00423117"/>
    <w:rsid w:val="00426569"/>
    <w:rsid w:val="00426D8C"/>
    <w:rsid w:val="00442A98"/>
    <w:rsid w:val="00443C7A"/>
    <w:rsid w:val="004452BA"/>
    <w:rsid w:val="00451221"/>
    <w:rsid w:val="00453929"/>
    <w:rsid w:val="004555F7"/>
    <w:rsid w:val="00462CFD"/>
    <w:rsid w:val="00464EA7"/>
    <w:rsid w:val="004651A5"/>
    <w:rsid w:val="004767D7"/>
    <w:rsid w:val="0048060F"/>
    <w:rsid w:val="0048122B"/>
    <w:rsid w:val="00484916"/>
    <w:rsid w:val="00485FB9"/>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12C9"/>
    <w:rsid w:val="005415C8"/>
    <w:rsid w:val="00542F17"/>
    <w:rsid w:val="005479C8"/>
    <w:rsid w:val="00547E1C"/>
    <w:rsid w:val="005504E6"/>
    <w:rsid w:val="0055479D"/>
    <w:rsid w:val="00567477"/>
    <w:rsid w:val="0057565D"/>
    <w:rsid w:val="005764AD"/>
    <w:rsid w:val="0058033D"/>
    <w:rsid w:val="00582F7D"/>
    <w:rsid w:val="0059256E"/>
    <w:rsid w:val="005A539D"/>
    <w:rsid w:val="005A56AE"/>
    <w:rsid w:val="005A697D"/>
    <w:rsid w:val="005B2564"/>
    <w:rsid w:val="005B6389"/>
    <w:rsid w:val="005C011B"/>
    <w:rsid w:val="005C16B2"/>
    <w:rsid w:val="005D411A"/>
    <w:rsid w:val="005D5D19"/>
    <w:rsid w:val="005D614B"/>
    <w:rsid w:val="005D77D7"/>
    <w:rsid w:val="005E3D19"/>
    <w:rsid w:val="005E4E84"/>
    <w:rsid w:val="006126FE"/>
    <w:rsid w:val="00613CE9"/>
    <w:rsid w:val="006330C1"/>
    <w:rsid w:val="00642F29"/>
    <w:rsid w:val="00644994"/>
    <w:rsid w:val="00650F34"/>
    <w:rsid w:val="0065606B"/>
    <w:rsid w:val="0065759C"/>
    <w:rsid w:val="00661A8D"/>
    <w:rsid w:val="006707FE"/>
    <w:rsid w:val="0067611E"/>
    <w:rsid w:val="006853C8"/>
    <w:rsid w:val="00693C3F"/>
    <w:rsid w:val="006955F5"/>
    <w:rsid w:val="006A24F1"/>
    <w:rsid w:val="006A7552"/>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3DCA"/>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22442"/>
    <w:rsid w:val="00932225"/>
    <w:rsid w:val="00932353"/>
    <w:rsid w:val="00946CB6"/>
    <w:rsid w:val="009573AC"/>
    <w:rsid w:val="00967737"/>
    <w:rsid w:val="00970C56"/>
    <w:rsid w:val="0097433A"/>
    <w:rsid w:val="00976708"/>
    <w:rsid w:val="0098226A"/>
    <w:rsid w:val="009823A9"/>
    <w:rsid w:val="00983853"/>
    <w:rsid w:val="009849FB"/>
    <w:rsid w:val="00993AA4"/>
    <w:rsid w:val="009B0E2C"/>
    <w:rsid w:val="009B796F"/>
    <w:rsid w:val="009C6E37"/>
    <w:rsid w:val="009D3326"/>
    <w:rsid w:val="009E0D6A"/>
    <w:rsid w:val="009E6D94"/>
    <w:rsid w:val="009F7D3B"/>
    <w:rsid w:val="00A03263"/>
    <w:rsid w:val="00A0550C"/>
    <w:rsid w:val="00A05BD7"/>
    <w:rsid w:val="00A11FF6"/>
    <w:rsid w:val="00A13235"/>
    <w:rsid w:val="00A14507"/>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5A1F"/>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94045"/>
    <w:rsid w:val="00BA0329"/>
    <w:rsid w:val="00BA2858"/>
    <w:rsid w:val="00BA7554"/>
    <w:rsid w:val="00BB0E07"/>
    <w:rsid w:val="00BB1A99"/>
    <w:rsid w:val="00BC1804"/>
    <w:rsid w:val="00BC5485"/>
    <w:rsid w:val="00BC73C8"/>
    <w:rsid w:val="00BC7577"/>
    <w:rsid w:val="00BD5747"/>
    <w:rsid w:val="00BD741B"/>
    <w:rsid w:val="00BD7FD3"/>
    <w:rsid w:val="00BE28C0"/>
    <w:rsid w:val="00BE78B3"/>
    <w:rsid w:val="00BF2065"/>
    <w:rsid w:val="00BF234A"/>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4BA3"/>
    <w:rsid w:val="00CC70FB"/>
    <w:rsid w:val="00CE55AC"/>
    <w:rsid w:val="00D13BC3"/>
    <w:rsid w:val="00D14F03"/>
    <w:rsid w:val="00D35038"/>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0B4E"/>
    <w:rsid w:val="00E8120B"/>
    <w:rsid w:val="00E81E0A"/>
    <w:rsid w:val="00E846BA"/>
    <w:rsid w:val="00E85951"/>
    <w:rsid w:val="00E86C47"/>
    <w:rsid w:val="00E92CC7"/>
    <w:rsid w:val="00E93D45"/>
    <w:rsid w:val="00EA4712"/>
    <w:rsid w:val="00EA652C"/>
    <w:rsid w:val="00EB0731"/>
    <w:rsid w:val="00EC320D"/>
    <w:rsid w:val="00EC4DA4"/>
    <w:rsid w:val="00EC6379"/>
    <w:rsid w:val="00ED45F8"/>
    <w:rsid w:val="00ED507C"/>
    <w:rsid w:val="00EE38CD"/>
    <w:rsid w:val="00EE6D2C"/>
    <w:rsid w:val="00EE72D7"/>
    <w:rsid w:val="00F0134F"/>
    <w:rsid w:val="00F01CFA"/>
    <w:rsid w:val="00F22C99"/>
    <w:rsid w:val="00F35569"/>
    <w:rsid w:val="00F3618F"/>
    <w:rsid w:val="00F4008B"/>
    <w:rsid w:val="00F41E61"/>
    <w:rsid w:val="00F503C8"/>
    <w:rsid w:val="00F56689"/>
    <w:rsid w:val="00F63579"/>
    <w:rsid w:val="00F821BF"/>
    <w:rsid w:val="00F853FB"/>
    <w:rsid w:val="00FA4FF9"/>
    <w:rsid w:val="00FA7C37"/>
    <w:rsid w:val="00FB3C62"/>
    <w:rsid w:val="00FB6FEC"/>
    <w:rsid w:val="00FC1222"/>
    <w:rsid w:val="00FC3853"/>
    <w:rsid w:val="00FC53DE"/>
    <w:rsid w:val="00FC629F"/>
    <w:rsid w:val="00FC74F1"/>
    <w:rsid w:val="00FC7652"/>
    <w:rsid w:val="00FD14B0"/>
    <w:rsid w:val="00FD2192"/>
    <w:rsid w:val="00FD7838"/>
    <w:rsid w:val="00FD7E55"/>
    <w:rsid w:val="00FE1360"/>
    <w:rsid w:val="00FE497C"/>
    <w:rsid w:val="00FE70B2"/>
    <w:rsid w:val="00FE7398"/>
    <w:rsid w:val="5AAF04CD"/>
    <w:rsid w:val="5C066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22"/>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Pages>
  <Words>541</Words>
  <Characters>3090</Characters>
  <Lines>25</Lines>
  <Paragraphs>7</Paragraphs>
  <TotalTime>1</TotalTime>
  <ScaleCrop>false</ScaleCrop>
  <LinksUpToDate>false</LinksUpToDate>
  <CharactersWithSpaces>3624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2021-01-20T04:21:00Z</dcterms:created>
  <dc:creator>雨林木风</dc:creator>
  <cp:lastModifiedBy>韩旭</cp:lastModifiedBy>
  <cp:lastPrinted>2012-10-11T08:46:00Z</cp:lastPrinted>
  <dcterms:modified xsi:type="dcterms:W3CDTF">2021-02-21T09:19:37Z</dcterms:modified>
  <dc:title>No</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