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dat" ContentType="text/pla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15ac8b99014c41d0" Type="http://schemas.microsoft.com/office/2006/relationships/txt" Target="udata/data.dat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13C43" w14:textId="07784DC6" w:rsidR="008B689B" w:rsidRPr="006D5884" w:rsidRDefault="006D5884" w:rsidP="006D588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6D5884">
        <w:rPr>
          <w:rFonts w:ascii="微软雅黑" w:eastAsia="微软雅黑" w:hAnsi="微软雅黑" w:hint="eastAsia"/>
          <w:b/>
          <w:sz w:val="32"/>
          <w:szCs w:val="32"/>
        </w:rPr>
        <w:t>惠普家用京腾广告投放人群回流复用最大化投效</w:t>
      </w:r>
    </w:p>
    <w:p w14:paraId="0B14D8D6" w14:textId="2BF9649B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AE75DD" w:rsidRPr="00AE75DD">
        <w:rPr>
          <w:rFonts w:ascii="微软雅黑" w:eastAsia="微软雅黑" w:hAnsi="微软雅黑" w:hint="eastAsia"/>
          <w:sz w:val="21"/>
          <w:szCs w:val="21"/>
        </w:rPr>
        <w:t>惠普</w:t>
      </w:r>
    </w:p>
    <w:p w14:paraId="39CF38F3" w14:textId="36D9F87B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C80502">
        <w:rPr>
          <w:rFonts w:ascii="微软雅黑" w:eastAsia="微软雅黑" w:hAnsi="微软雅黑" w:hint="eastAsia"/>
          <w:sz w:val="21"/>
          <w:szCs w:val="21"/>
        </w:rPr>
        <w:t>电脑（消费电子）</w:t>
      </w:r>
    </w:p>
    <w:p w14:paraId="5DC88663" w14:textId="74F5199C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D33BB0">
        <w:rPr>
          <w:rFonts w:ascii="微软雅黑" w:eastAsia="微软雅黑" w:hAnsi="微软雅黑" w:hint="eastAsia"/>
          <w:sz w:val="21"/>
          <w:szCs w:val="21"/>
        </w:rPr>
        <w:t>2020.10.28-11.19</w:t>
      </w:r>
    </w:p>
    <w:p w14:paraId="283EDB48" w14:textId="3715F69E" w:rsidR="008875A4" w:rsidRPr="006D5884" w:rsidRDefault="000631F9" w:rsidP="006D5884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6D5884" w:rsidRPr="006D5884">
        <w:rPr>
          <w:rFonts w:ascii="微软雅黑" w:eastAsia="微软雅黑" w:hAnsi="微软雅黑" w:hint="eastAsia"/>
          <w:sz w:val="21"/>
          <w:szCs w:val="21"/>
        </w:rPr>
        <w:t>电商营销类</w:t>
      </w:r>
      <w:bookmarkStart w:id="0" w:name="_GoBack"/>
      <w:bookmarkEnd w:id="0"/>
    </w:p>
    <w:p w14:paraId="0E6F1D1F" w14:textId="77777777" w:rsidR="00B5241D" w:rsidRPr="002B1FC2" w:rsidRDefault="000631F9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3D635671" w:rsidR="000631F9" w:rsidRPr="006D5884" w:rsidRDefault="00CD0BCE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随着各品牌厂商对双11大促</w:t>
      </w:r>
      <w:r w:rsidR="000036B0">
        <w:rPr>
          <w:rFonts w:ascii="微软雅黑" w:eastAsia="微软雅黑" w:hAnsi="微软雅黑" w:hint="eastAsia"/>
          <w:sz w:val="21"/>
          <w:szCs w:val="21"/>
        </w:rPr>
        <w:t>的</w:t>
      </w:r>
      <w:r>
        <w:rPr>
          <w:rFonts w:ascii="微软雅黑" w:eastAsia="微软雅黑" w:hAnsi="微软雅黑" w:hint="eastAsia"/>
          <w:sz w:val="21"/>
          <w:szCs w:val="21"/>
        </w:rPr>
        <w:t>重视，大促期间电商站内流量竞争越发激烈，导致</w:t>
      </w:r>
      <w:r w:rsidR="000036B0">
        <w:rPr>
          <w:rFonts w:ascii="微软雅黑" w:eastAsia="微软雅黑" w:hAnsi="微软雅黑" w:hint="eastAsia"/>
          <w:sz w:val="21"/>
          <w:szCs w:val="21"/>
        </w:rPr>
        <w:t>流量</w:t>
      </w:r>
      <w:r>
        <w:rPr>
          <w:rFonts w:ascii="微软雅黑" w:eastAsia="微软雅黑" w:hAnsi="微软雅黑" w:hint="eastAsia"/>
          <w:sz w:val="21"/>
          <w:szCs w:val="21"/>
        </w:rPr>
        <w:t>成本提高</w:t>
      </w:r>
      <w:r w:rsidR="000036B0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因此站外流量就</w:t>
      </w:r>
      <w:r w:rsidR="000036B0">
        <w:rPr>
          <w:rFonts w:ascii="微软雅黑" w:eastAsia="微软雅黑" w:hAnsi="微软雅黑" w:hint="eastAsia"/>
          <w:sz w:val="21"/>
          <w:szCs w:val="21"/>
        </w:rPr>
        <w:t>成为</w:t>
      </w:r>
      <w:r>
        <w:rPr>
          <w:rFonts w:ascii="微软雅黑" w:eastAsia="微软雅黑" w:hAnsi="微软雅黑" w:hint="eastAsia"/>
          <w:sz w:val="21"/>
          <w:szCs w:val="21"/>
        </w:rPr>
        <w:t>大促期间</w:t>
      </w:r>
      <w:r w:rsidR="000036B0">
        <w:rPr>
          <w:rFonts w:ascii="微软雅黑" w:eastAsia="微软雅黑" w:hAnsi="微软雅黑" w:hint="eastAsia"/>
          <w:sz w:val="21"/>
          <w:szCs w:val="21"/>
        </w:rPr>
        <w:t>引流</w:t>
      </w:r>
      <w:r>
        <w:rPr>
          <w:rFonts w:ascii="微软雅黑" w:eastAsia="微软雅黑" w:hAnsi="微软雅黑" w:hint="eastAsia"/>
          <w:sz w:val="21"/>
          <w:szCs w:val="21"/>
        </w:rPr>
        <w:t>不可缺少的一部分</w:t>
      </w:r>
      <w:r w:rsidR="000036B0">
        <w:rPr>
          <w:rFonts w:ascii="微软雅黑" w:eastAsia="微软雅黑" w:hAnsi="微软雅黑" w:hint="eastAsia"/>
          <w:sz w:val="21"/>
          <w:szCs w:val="21"/>
        </w:rPr>
        <w:t>。如何</w:t>
      </w:r>
      <w:r w:rsidR="00C30CF9">
        <w:rPr>
          <w:rFonts w:ascii="微软雅黑" w:eastAsia="微软雅黑" w:hAnsi="微软雅黑" w:hint="eastAsia"/>
          <w:sz w:val="21"/>
          <w:szCs w:val="21"/>
        </w:rPr>
        <w:t>更充分的利用站外流量，提升其转化效率</w:t>
      </w:r>
      <w:r w:rsidR="00125367">
        <w:rPr>
          <w:rFonts w:ascii="微软雅黑" w:eastAsia="微软雅黑" w:hAnsi="微软雅黑" w:hint="eastAsia"/>
          <w:sz w:val="21"/>
          <w:szCs w:val="21"/>
        </w:rPr>
        <w:t>，是本次投放中的重要关注点。</w:t>
      </w:r>
    </w:p>
    <w:p w14:paraId="05058B11" w14:textId="77777777" w:rsidR="00125367" w:rsidRDefault="000631F9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376F3567" w14:textId="26F80ACA" w:rsidR="00E40EE7" w:rsidRPr="006D5884" w:rsidRDefault="00125367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sz w:val="21"/>
          <w:szCs w:val="21"/>
        </w:rPr>
        <w:t>站外大曝光合约广告</w:t>
      </w:r>
      <w:r w:rsidR="00DF4F30" w:rsidRPr="00DF4F30">
        <w:rPr>
          <w:rFonts w:ascii="微软雅黑" w:eastAsia="微软雅黑" w:hAnsi="微软雅黑" w:hint="eastAsia"/>
          <w:sz w:val="21"/>
          <w:szCs w:val="21"/>
        </w:rPr>
        <w:t>刺激用户购买欲望，</w:t>
      </w:r>
      <w:r w:rsidR="00DF4F30">
        <w:rPr>
          <w:rFonts w:ascii="微软雅黑" w:eastAsia="微软雅黑" w:hAnsi="微软雅黑" w:hint="eastAsia"/>
          <w:sz w:val="21"/>
          <w:szCs w:val="21"/>
        </w:rPr>
        <w:t>为双11</w:t>
      </w:r>
      <w:r>
        <w:rPr>
          <w:rFonts w:ascii="微软雅黑" w:eastAsia="微软雅黑" w:hAnsi="微软雅黑" w:hint="eastAsia"/>
          <w:sz w:val="21"/>
          <w:szCs w:val="21"/>
        </w:rPr>
        <w:t>大促</w:t>
      </w:r>
      <w:r w:rsidR="00DF4F30" w:rsidRPr="00DF4F30">
        <w:rPr>
          <w:rFonts w:ascii="微软雅黑" w:eastAsia="微软雅黑" w:hAnsi="微软雅黑" w:hint="eastAsia"/>
          <w:sz w:val="21"/>
          <w:szCs w:val="21"/>
        </w:rPr>
        <w:t>造势，</w:t>
      </w:r>
      <w:r>
        <w:rPr>
          <w:rFonts w:ascii="微软雅黑" w:eastAsia="微软雅黑" w:hAnsi="微软雅黑" w:hint="eastAsia"/>
          <w:sz w:val="21"/>
          <w:szCs w:val="21"/>
        </w:rPr>
        <w:t>重点对站外营销意向人群做二次收割</w:t>
      </w:r>
      <w:r>
        <w:rPr>
          <w:rFonts w:ascii="微软雅黑" w:eastAsia="微软雅黑" w:hAnsi="微软雅黑"/>
          <w:sz w:val="21"/>
          <w:szCs w:val="21"/>
        </w:rPr>
        <w:t>,</w:t>
      </w:r>
      <w:r>
        <w:rPr>
          <w:rFonts w:ascii="微软雅黑" w:eastAsia="微软雅黑" w:hAnsi="微软雅黑" w:hint="eastAsia"/>
          <w:sz w:val="21"/>
          <w:szCs w:val="21"/>
        </w:rPr>
        <w:t>最大化流量效用</w:t>
      </w:r>
      <w:r w:rsidR="00EB4C4B">
        <w:rPr>
          <w:rFonts w:ascii="微软雅黑" w:eastAsia="微软雅黑" w:hAnsi="微软雅黑" w:hint="eastAsia"/>
          <w:sz w:val="21"/>
          <w:szCs w:val="21"/>
        </w:rPr>
        <w:t>提升品牌在双11期间销量的同时</w:t>
      </w:r>
      <w:r w:rsidR="00DF4F30" w:rsidRPr="00DF4F30">
        <w:rPr>
          <w:rFonts w:ascii="微软雅黑" w:eastAsia="微软雅黑" w:hAnsi="微软雅黑"/>
          <w:sz w:val="21"/>
          <w:szCs w:val="21"/>
        </w:rPr>
        <w:t>，积累大量品牌潜在客户</w:t>
      </w:r>
      <w:r w:rsidR="009E5A53">
        <w:rPr>
          <w:rFonts w:ascii="微软雅黑" w:eastAsia="微软雅黑" w:hAnsi="微软雅黑" w:hint="eastAsia"/>
          <w:sz w:val="21"/>
          <w:szCs w:val="21"/>
        </w:rPr>
        <w:t>。</w:t>
      </w:r>
    </w:p>
    <w:p w14:paraId="40607E58" w14:textId="77777777" w:rsidR="00B5241D" w:rsidRPr="002B1FC2" w:rsidRDefault="000631F9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DFA687B" w14:textId="2162F7E2" w:rsidR="00DF4F30" w:rsidRPr="006D5884" w:rsidRDefault="007367B9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DF4F30">
        <w:rPr>
          <w:rFonts w:ascii="微软雅黑" w:eastAsia="微软雅黑" w:hAnsi="微软雅黑" w:hint="eastAsia"/>
          <w:sz w:val="21"/>
          <w:szCs w:val="21"/>
        </w:rPr>
        <w:t>立足腾讯</w:t>
      </w:r>
      <w:r w:rsidRPr="00DF4F30">
        <w:rPr>
          <w:rFonts w:ascii="微软雅黑" w:eastAsia="微软雅黑" w:hAnsi="微软雅黑"/>
          <w:sz w:val="21"/>
          <w:szCs w:val="21"/>
        </w:rPr>
        <w:t>+京东的用户大数据挖掘，建立针对网民在线生活与购物的全链路数</w:t>
      </w:r>
      <w:r w:rsidRPr="00DF4F30">
        <w:rPr>
          <w:rFonts w:ascii="微软雅黑" w:eastAsia="微软雅黑" w:hAnsi="微软雅黑" w:hint="eastAsia"/>
          <w:sz w:val="21"/>
          <w:szCs w:val="21"/>
        </w:rPr>
        <w:t>据洞察、追踪、转化和效果优化营销体系，打通腾讯内资讯</w:t>
      </w:r>
      <w:r w:rsidR="006D5884">
        <w:rPr>
          <w:rFonts w:ascii="微软雅黑" w:eastAsia="微软雅黑" w:hAnsi="微软雅黑" w:hint="eastAsia"/>
          <w:sz w:val="21"/>
          <w:szCs w:val="21"/>
        </w:rPr>
        <w:t>、</w:t>
      </w:r>
      <w:r w:rsidRPr="00DF4F30">
        <w:rPr>
          <w:rFonts w:ascii="微软雅黑" w:eastAsia="微软雅黑" w:hAnsi="微软雅黑" w:hint="eastAsia"/>
          <w:sz w:val="21"/>
          <w:szCs w:val="21"/>
        </w:rPr>
        <w:t>视频</w:t>
      </w:r>
      <w:r w:rsidR="006D5884">
        <w:rPr>
          <w:rFonts w:ascii="微软雅黑" w:eastAsia="微软雅黑" w:hAnsi="微软雅黑" w:hint="eastAsia"/>
          <w:sz w:val="21"/>
          <w:szCs w:val="21"/>
        </w:rPr>
        <w:t>、</w:t>
      </w:r>
      <w:r w:rsidRPr="00DF4F30">
        <w:rPr>
          <w:rFonts w:ascii="微软雅黑" w:eastAsia="微软雅黑" w:hAnsi="微软雅黑" w:hint="eastAsia"/>
          <w:sz w:val="21"/>
          <w:szCs w:val="21"/>
        </w:rPr>
        <w:t>社交等多平台品牌沟通场景，</w:t>
      </w:r>
      <w:r w:rsidR="000E4FE1">
        <w:rPr>
          <w:rFonts w:ascii="微软雅黑" w:eastAsia="微软雅黑" w:hAnsi="微软雅黑" w:hint="eastAsia"/>
          <w:sz w:val="21"/>
          <w:szCs w:val="21"/>
        </w:rPr>
        <w:t>并</w:t>
      </w:r>
      <w:r w:rsidRPr="00DF4F30">
        <w:rPr>
          <w:rFonts w:ascii="微软雅黑" w:eastAsia="微软雅黑" w:hAnsi="微软雅黑" w:hint="eastAsia"/>
          <w:sz w:val="21"/>
          <w:szCs w:val="21"/>
        </w:rPr>
        <w:t>连接京东购买场景</w:t>
      </w:r>
      <w:r w:rsidR="000E4FE1">
        <w:rPr>
          <w:rFonts w:ascii="微软雅黑" w:eastAsia="微软雅黑" w:hAnsi="微软雅黑" w:hint="eastAsia"/>
          <w:sz w:val="21"/>
          <w:szCs w:val="21"/>
        </w:rPr>
        <w:t>，</w:t>
      </w:r>
      <w:r>
        <w:rPr>
          <w:rFonts w:ascii="微软雅黑" w:eastAsia="微软雅黑" w:hAnsi="微软雅黑" w:hint="eastAsia"/>
          <w:sz w:val="21"/>
          <w:szCs w:val="21"/>
        </w:rPr>
        <w:t>精准定向潜力流量，</w:t>
      </w:r>
      <w:r w:rsidR="000E4FE1">
        <w:rPr>
          <w:rFonts w:ascii="微软雅黑" w:eastAsia="微软雅黑" w:hAnsi="微软雅黑" w:hint="eastAsia"/>
          <w:sz w:val="21"/>
          <w:szCs w:val="21"/>
        </w:rPr>
        <w:t>通过</w:t>
      </w:r>
      <w:r>
        <w:rPr>
          <w:rFonts w:ascii="微软雅黑" w:eastAsia="微软雅黑" w:hAnsi="微软雅黑" w:hint="eastAsia"/>
          <w:sz w:val="21"/>
          <w:szCs w:val="21"/>
        </w:rPr>
        <w:t>腾讯合约广告触达，</w:t>
      </w:r>
      <w:r w:rsidR="000E4FE1">
        <w:rPr>
          <w:rFonts w:ascii="微软雅黑" w:eastAsia="微软雅黑" w:hAnsi="微软雅黑" w:hint="eastAsia"/>
          <w:sz w:val="21"/>
          <w:szCs w:val="21"/>
        </w:rPr>
        <w:t>进而</w:t>
      </w:r>
      <w:r>
        <w:rPr>
          <w:rFonts w:ascii="微软雅黑" w:eastAsia="微软雅黑" w:hAnsi="微软雅黑" w:hint="eastAsia"/>
          <w:sz w:val="21"/>
          <w:szCs w:val="21"/>
        </w:rPr>
        <w:t>基于京腾合作，通过京东数坊回流曝光点击人群，</w:t>
      </w:r>
      <w:r w:rsidR="000E4FE1">
        <w:rPr>
          <w:rFonts w:ascii="微软雅黑" w:eastAsia="微软雅黑" w:hAnsi="微软雅黑" w:hint="eastAsia"/>
          <w:sz w:val="21"/>
          <w:szCs w:val="21"/>
        </w:rPr>
        <w:t>进行站内再营销，最大化站外流量效用。</w:t>
      </w:r>
    </w:p>
    <w:p w14:paraId="0413AEA7" w14:textId="77777777" w:rsidR="00B5241D" w:rsidRPr="002B1FC2" w:rsidRDefault="000631F9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1B35BFBD" w14:textId="6CCC514C" w:rsidR="00FA29C2" w:rsidRPr="006D5884" w:rsidRDefault="00FA29C2" w:rsidP="006D5884">
      <w:pPr>
        <w:pStyle w:val="ab"/>
        <w:numPr>
          <w:ilvl w:val="0"/>
          <w:numId w:val="1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6D5884">
        <w:rPr>
          <w:rFonts w:ascii="微软雅黑" w:eastAsia="微软雅黑" w:hAnsi="微软雅黑" w:hint="eastAsia"/>
          <w:szCs w:val="21"/>
        </w:rPr>
        <w:t>腾讯侧潜力人群</w:t>
      </w:r>
      <w:r w:rsidR="00C80502" w:rsidRPr="006D5884">
        <w:rPr>
          <w:rFonts w:ascii="微软雅黑" w:eastAsia="微软雅黑" w:hAnsi="微软雅黑" w:hint="eastAsia"/>
          <w:szCs w:val="21"/>
        </w:rPr>
        <w:t>触达</w:t>
      </w:r>
      <w:r w:rsidRPr="006D5884">
        <w:rPr>
          <w:rFonts w:ascii="微软雅黑" w:eastAsia="微软雅黑" w:hAnsi="微软雅黑" w:hint="eastAsia"/>
          <w:szCs w:val="21"/>
        </w:rPr>
        <w:t>：</w:t>
      </w:r>
      <w:r w:rsidR="000E4FE1" w:rsidRPr="006D5884">
        <w:rPr>
          <w:rFonts w:ascii="微软雅黑" w:eastAsia="微软雅黑" w:hAnsi="微软雅黑" w:hint="eastAsia"/>
          <w:szCs w:val="21"/>
        </w:rPr>
        <w:t>通过电商+</w:t>
      </w:r>
      <w:proofErr w:type="spellStart"/>
      <w:r w:rsidR="000E4FE1" w:rsidRPr="006D5884">
        <w:rPr>
          <w:rFonts w:ascii="微软雅黑" w:eastAsia="微软雅黑" w:hAnsi="微软雅黑"/>
          <w:szCs w:val="21"/>
        </w:rPr>
        <w:t>T</w:t>
      </w:r>
      <w:r w:rsidR="000E4FE1" w:rsidRPr="006D5884">
        <w:rPr>
          <w:rFonts w:ascii="微软雅黑" w:eastAsia="微软雅黑" w:hAnsi="微软雅黑" w:hint="eastAsia"/>
          <w:szCs w:val="21"/>
        </w:rPr>
        <w:t>max</w:t>
      </w:r>
      <w:proofErr w:type="spellEnd"/>
      <w:r w:rsidR="000E4FE1" w:rsidRPr="006D5884">
        <w:rPr>
          <w:rFonts w:ascii="微软雅黑" w:eastAsia="微软雅黑" w:hAnsi="微软雅黑" w:hint="eastAsia"/>
          <w:szCs w:val="21"/>
        </w:rPr>
        <w:t>，对京腾合约广告进行投前人群定向，意在精准电商定向及站外潜客引入。针对精准电商定向，主要</w:t>
      </w:r>
      <w:r w:rsidR="00C80502" w:rsidRPr="006D5884">
        <w:rPr>
          <w:rFonts w:ascii="微软雅黑" w:eastAsia="微软雅黑" w:hAnsi="微软雅黑" w:hint="eastAsia"/>
          <w:szCs w:val="21"/>
        </w:rPr>
        <w:t>通过</w:t>
      </w:r>
      <w:r w:rsidR="000E4FE1" w:rsidRPr="006D5884">
        <w:rPr>
          <w:rFonts w:ascii="微软雅黑" w:eastAsia="微软雅黑" w:hAnsi="微软雅黑" w:hint="eastAsia"/>
          <w:szCs w:val="21"/>
        </w:rPr>
        <w:t>高意向人群洞察，</w:t>
      </w:r>
      <w:r w:rsidR="00C80502" w:rsidRPr="006D5884">
        <w:rPr>
          <w:rFonts w:ascii="微软雅黑" w:eastAsia="微软雅黑" w:hAnsi="微软雅黑" w:hint="eastAsia"/>
          <w:szCs w:val="21"/>
        </w:rPr>
        <w:t>锚定品牌人群、类目人群、竞品人群</w:t>
      </w:r>
      <w:r w:rsidR="007D4158" w:rsidRPr="006D5884">
        <w:rPr>
          <w:rFonts w:ascii="微软雅黑" w:eastAsia="微软雅黑" w:hAnsi="微软雅黑" w:hint="eastAsia"/>
          <w:szCs w:val="21"/>
        </w:rPr>
        <w:t>，以及</w:t>
      </w:r>
      <w:r w:rsidR="00C80502" w:rsidRPr="006D5884">
        <w:rPr>
          <w:rFonts w:ascii="微软雅黑" w:eastAsia="微软雅黑" w:hAnsi="微软雅黑" w:hint="eastAsia"/>
          <w:szCs w:val="21"/>
        </w:rPr>
        <w:t>京腾再营销人群；针对站外潜客引入</w:t>
      </w:r>
      <w:r w:rsidR="007D4158" w:rsidRPr="006D5884">
        <w:rPr>
          <w:rFonts w:ascii="微软雅黑" w:eastAsia="微软雅黑" w:hAnsi="微软雅黑" w:hint="eastAsia"/>
          <w:szCs w:val="21"/>
        </w:rPr>
        <w:t>，将京东游戏本类目已购人群</w:t>
      </w:r>
      <w:r w:rsidR="00C80502" w:rsidRPr="006D5884">
        <w:rPr>
          <w:rFonts w:ascii="微软雅黑" w:eastAsia="微软雅黑" w:hAnsi="微软雅黑" w:hint="eastAsia"/>
          <w:szCs w:val="21"/>
        </w:rPr>
        <w:t>通过T-</w:t>
      </w:r>
      <w:r w:rsidR="00C80502" w:rsidRPr="006D5884">
        <w:rPr>
          <w:rFonts w:ascii="微软雅黑" w:eastAsia="微软雅黑" w:hAnsi="微软雅黑"/>
          <w:szCs w:val="21"/>
        </w:rPr>
        <w:t>M</w:t>
      </w:r>
      <w:r w:rsidR="00C80502" w:rsidRPr="006D5884">
        <w:rPr>
          <w:rFonts w:ascii="微软雅黑" w:eastAsia="微软雅黑" w:hAnsi="微软雅黑" w:hint="eastAsia"/>
          <w:szCs w:val="21"/>
        </w:rPr>
        <w:t>ax</w:t>
      </w:r>
      <w:r w:rsidR="007D4158" w:rsidRPr="006D5884">
        <w:rPr>
          <w:rFonts w:ascii="微软雅黑" w:eastAsia="微软雅黑" w:hAnsi="微软雅黑" w:hint="eastAsia"/>
          <w:szCs w:val="21"/>
        </w:rPr>
        <w:t>机器学习后，得到具有购买特征的腾讯侧游戏本未购新客，以最大化触达站外新客，获得站外增量。对以上人群，在预热期+爆发期，分阶段针对性素材触达，闪屏联投大曝光持续品牌蓄水</w:t>
      </w:r>
      <w:r w:rsidR="006D5884">
        <w:rPr>
          <w:rFonts w:ascii="微软雅黑" w:eastAsia="微软雅黑" w:hAnsi="微软雅黑" w:hint="eastAsia"/>
          <w:szCs w:val="21"/>
        </w:rPr>
        <w:t>。</w:t>
      </w:r>
    </w:p>
    <w:p w14:paraId="52C1B8AB" w14:textId="5E515FA1" w:rsidR="007D4158" w:rsidRPr="006D5884" w:rsidRDefault="006D5884" w:rsidP="0025617C">
      <w:pPr>
        <w:pStyle w:val="ab"/>
        <w:spacing w:before="100" w:beforeAutospacing="1" w:after="100" w:afterAutospacing="1"/>
        <w:ind w:firstLineChars="0" w:firstLine="0"/>
        <w:jc w:val="center"/>
        <w:textAlignment w:val="baseline"/>
        <w:rPr>
          <w:rFonts w:ascii="微软雅黑" w:eastAsia="微软雅黑" w:hAnsi="微软雅黑"/>
          <w:szCs w:val="21"/>
        </w:rPr>
      </w:pPr>
      <w:r w:rsidRPr="006D5884"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 wp14:anchorId="7FFD8F3E" wp14:editId="4041FFE9">
            <wp:extent cx="5633179" cy="263619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3180" cy="265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60044" w14:textId="77777777" w:rsidR="006D5884" w:rsidRDefault="00FA29C2" w:rsidP="006D5884">
      <w:pPr>
        <w:pStyle w:val="ab"/>
        <w:numPr>
          <w:ilvl w:val="0"/>
          <w:numId w:val="16"/>
        </w:numPr>
        <w:spacing w:before="100" w:beforeAutospacing="1" w:after="100" w:afterAutospacing="1"/>
        <w:ind w:left="0"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D4158">
        <w:rPr>
          <w:rFonts w:ascii="微软雅黑" w:eastAsia="微软雅黑" w:hAnsi="微软雅黑" w:hint="eastAsia"/>
          <w:szCs w:val="21"/>
        </w:rPr>
        <w:t>京腾投放人群回流</w:t>
      </w:r>
      <w:r w:rsidR="007D4158" w:rsidRPr="007D4158">
        <w:rPr>
          <w:rFonts w:ascii="微软雅黑" w:eastAsia="微软雅黑" w:hAnsi="微软雅黑" w:hint="eastAsia"/>
          <w:szCs w:val="21"/>
        </w:rPr>
        <w:t>再营销</w:t>
      </w:r>
      <w:r w:rsidRPr="007D4158">
        <w:rPr>
          <w:rFonts w:ascii="微软雅黑" w:eastAsia="微软雅黑" w:hAnsi="微软雅黑" w:hint="eastAsia"/>
          <w:szCs w:val="21"/>
        </w:rPr>
        <w:t>：</w:t>
      </w:r>
      <w:r w:rsidR="007D4158" w:rsidRPr="007D4158">
        <w:rPr>
          <w:rFonts w:ascii="微软雅黑" w:eastAsia="微软雅黑" w:hAnsi="微软雅黑" w:hint="eastAsia"/>
          <w:szCs w:val="21"/>
        </w:rPr>
        <w:t>曝光+点击人群回流，品牌用户资产沉淀至京东数坊。</w:t>
      </w:r>
      <w:r w:rsidRPr="007D4158">
        <w:rPr>
          <w:rFonts w:ascii="微软雅黑" w:eastAsia="微软雅黑" w:hAnsi="微软雅黑" w:hint="eastAsia"/>
          <w:szCs w:val="21"/>
        </w:rPr>
        <w:t>通过</w:t>
      </w:r>
      <w:r w:rsidR="00C72955" w:rsidRPr="007D4158">
        <w:rPr>
          <w:rFonts w:ascii="微软雅黑" w:eastAsia="微软雅黑" w:hAnsi="微软雅黑" w:hint="eastAsia"/>
          <w:szCs w:val="21"/>
        </w:rPr>
        <w:t>京东</w:t>
      </w:r>
      <w:r w:rsidRPr="007D4158">
        <w:rPr>
          <w:rFonts w:ascii="微软雅黑" w:eastAsia="微软雅黑" w:hAnsi="微软雅黑" w:hint="eastAsia"/>
          <w:szCs w:val="21"/>
        </w:rPr>
        <w:t>数坊</w:t>
      </w:r>
      <w:r w:rsidR="002B34D1" w:rsidRPr="007D4158">
        <w:rPr>
          <w:rFonts w:ascii="微软雅黑" w:eastAsia="微软雅黑" w:hAnsi="微软雅黑" w:hint="eastAsia"/>
          <w:szCs w:val="21"/>
        </w:rPr>
        <w:t>对京腾投放人群效果进行整合</w:t>
      </w:r>
      <w:r w:rsidR="007D4158" w:rsidRPr="007D4158">
        <w:rPr>
          <w:rFonts w:ascii="微软雅黑" w:eastAsia="微软雅黑" w:hAnsi="微软雅黑" w:hint="eastAsia"/>
          <w:szCs w:val="21"/>
        </w:rPr>
        <w:t>分析：</w:t>
      </w:r>
    </w:p>
    <w:p w14:paraId="724CA988" w14:textId="77777777" w:rsidR="006D5884" w:rsidRDefault="007D4158" w:rsidP="006D5884">
      <w:pPr>
        <w:pStyle w:val="ab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D4158">
        <w:rPr>
          <w:rFonts w:ascii="微软雅黑" w:eastAsia="微软雅黑" w:hAnsi="微软雅黑" w:hint="eastAsia"/>
          <w:szCs w:val="21"/>
        </w:rPr>
        <w:t>1）针对</w:t>
      </w:r>
      <w:r w:rsidR="00FA29C2" w:rsidRPr="007D4158">
        <w:rPr>
          <w:rFonts w:ascii="微软雅黑" w:eastAsia="微软雅黑" w:hAnsi="微软雅黑" w:hint="eastAsia"/>
          <w:szCs w:val="21"/>
        </w:rPr>
        <w:t>回流人群</w:t>
      </w:r>
      <w:r w:rsidRPr="007D4158">
        <w:rPr>
          <w:rFonts w:ascii="微软雅黑" w:eastAsia="微软雅黑" w:hAnsi="微软雅黑" w:hint="eastAsia"/>
          <w:szCs w:val="21"/>
        </w:rPr>
        <w:t>进行</w:t>
      </w:r>
      <w:r w:rsidR="00C72955" w:rsidRPr="007D4158">
        <w:rPr>
          <w:rFonts w:ascii="微软雅黑" w:eastAsia="微软雅黑" w:hAnsi="微软雅黑" w:hint="eastAsia"/>
          <w:szCs w:val="21"/>
        </w:rPr>
        <w:t>偏好</w:t>
      </w:r>
      <w:r w:rsidR="00FA29C2" w:rsidRPr="007D4158">
        <w:rPr>
          <w:rFonts w:ascii="微软雅黑" w:eastAsia="微软雅黑" w:hAnsi="微软雅黑" w:hint="eastAsia"/>
          <w:szCs w:val="21"/>
        </w:rPr>
        <w:t>分析：</w:t>
      </w:r>
      <w:r w:rsidR="002A6106" w:rsidRPr="007D4158">
        <w:rPr>
          <w:rFonts w:ascii="微软雅黑" w:eastAsia="微软雅黑" w:hAnsi="微软雅黑" w:hint="eastAsia"/>
          <w:szCs w:val="21"/>
        </w:rPr>
        <w:t>细化人群类目分布</w:t>
      </w:r>
      <w:r w:rsidR="00DF4F30" w:rsidRPr="007D4158">
        <w:rPr>
          <w:rFonts w:ascii="微软雅黑" w:eastAsia="微软雅黑" w:hAnsi="微软雅黑" w:hint="eastAsia"/>
          <w:szCs w:val="21"/>
        </w:rPr>
        <w:t>，</w:t>
      </w:r>
      <w:r w:rsidR="00EB4C4B" w:rsidRPr="007D4158">
        <w:rPr>
          <w:rFonts w:ascii="微软雅黑" w:eastAsia="微软雅黑" w:hAnsi="微软雅黑" w:hint="eastAsia"/>
          <w:szCs w:val="21"/>
        </w:rPr>
        <w:t>确认消费者购买偏好，</w:t>
      </w:r>
      <w:r w:rsidR="00DF4F30" w:rsidRPr="007D4158">
        <w:rPr>
          <w:rFonts w:ascii="微软雅黑" w:eastAsia="微软雅黑" w:hAnsi="微软雅黑" w:hint="eastAsia"/>
          <w:szCs w:val="21"/>
        </w:rPr>
        <w:t>锁定目标人群</w:t>
      </w:r>
      <w:r w:rsidRPr="007D4158">
        <w:rPr>
          <w:rFonts w:ascii="微软雅黑" w:eastAsia="微软雅黑" w:hAnsi="微软雅黑" w:hint="eastAsia"/>
          <w:szCs w:val="21"/>
        </w:rPr>
        <w:t>。</w:t>
      </w:r>
    </w:p>
    <w:p w14:paraId="0F9A52F3" w14:textId="6FC4F735" w:rsidR="00D30F24" w:rsidRPr="007D4158" w:rsidRDefault="007D4158" w:rsidP="006D5884">
      <w:pPr>
        <w:pStyle w:val="ab"/>
        <w:ind w:firstLineChars="0" w:firstLine="0"/>
        <w:textAlignment w:val="baseline"/>
        <w:rPr>
          <w:rFonts w:ascii="微软雅黑" w:eastAsia="微软雅黑" w:hAnsi="微软雅黑"/>
          <w:szCs w:val="21"/>
        </w:rPr>
      </w:pPr>
      <w:r w:rsidRPr="007D4158">
        <w:rPr>
          <w:rFonts w:ascii="微软雅黑" w:eastAsia="微软雅黑" w:hAnsi="微软雅黑" w:hint="eastAsia"/>
          <w:szCs w:val="21"/>
        </w:rPr>
        <w:t>2）针对锁定的目标人群做活跃触点分析，形成站内差异化触达策略</w:t>
      </w:r>
      <w:r w:rsidR="00690A5B">
        <w:rPr>
          <w:rFonts w:ascii="微软雅黑" w:eastAsia="微软雅黑" w:hAnsi="微软雅黑" w:hint="eastAsia"/>
          <w:szCs w:val="21"/>
        </w:rPr>
        <w:t>，通过高转化的展位和触点分别触达，回流点击人群R</w:t>
      </w:r>
      <w:r w:rsidR="00690A5B">
        <w:rPr>
          <w:rFonts w:ascii="微软雅黑" w:eastAsia="微软雅黑" w:hAnsi="微软雅黑"/>
          <w:szCs w:val="21"/>
        </w:rPr>
        <w:t>OI</w:t>
      </w:r>
      <w:r w:rsidR="00690A5B">
        <w:rPr>
          <w:rFonts w:ascii="微软雅黑" w:eastAsia="微软雅黑" w:hAnsi="微软雅黑" w:hint="eastAsia"/>
          <w:szCs w:val="21"/>
        </w:rPr>
        <w:t>水平，高于整体投放R</w:t>
      </w:r>
      <w:r w:rsidR="00690A5B">
        <w:rPr>
          <w:rFonts w:ascii="微软雅黑" w:eastAsia="微软雅黑" w:hAnsi="微软雅黑"/>
          <w:szCs w:val="21"/>
        </w:rPr>
        <w:t>OI 27</w:t>
      </w:r>
      <w:r w:rsidR="00690A5B">
        <w:rPr>
          <w:rFonts w:ascii="微软雅黑" w:eastAsia="微软雅黑" w:hAnsi="微软雅黑" w:hint="eastAsia"/>
          <w:szCs w:val="21"/>
        </w:rPr>
        <w:t>%</w:t>
      </w:r>
      <w:r w:rsidR="00805988">
        <w:rPr>
          <w:rFonts w:ascii="微软雅黑" w:eastAsia="微软雅黑" w:hAnsi="微软雅黑" w:hint="eastAsia"/>
          <w:szCs w:val="21"/>
        </w:rPr>
        <w:t>，高于D</w:t>
      </w:r>
      <w:r w:rsidR="00805988">
        <w:rPr>
          <w:rFonts w:ascii="微软雅黑" w:eastAsia="微软雅黑" w:hAnsi="微软雅黑"/>
          <w:szCs w:val="21"/>
        </w:rPr>
        <w:t>MP</w:t>
      </w:r>
      <w:r w:rsidR="00805988">
        <w:rPr>
          <w:rFonts w:ascii="微软雅黑" w:eastAsia="微软雅黑" w:hAnsi="微软雅黑" w:hint="eastAsia"/>
          <w:szCs w:val="21"/>
        </w:rPr>
        <w:t>站内人群定向R</w:t>
      </w:r>
      <w:r w:rsidR="00805988">
        <w:rPr>
          <w:rFonts w:ascii="微软雅黑" w:eastAsia="微软雅黑" w:hAnsi="微软雅黑"/>
          <w:szCs w:val="21"/>
        </w:rPr>
        <w:t xml:space="preserve">OI </w:t>
      </w:r>
      <w:r w:rsidR="00805988">
        <w:rPr>
          <w:rFonts w:ascii="微软雅黑" w:eastAsia="微软雅黑" w:hAnsi="微软雅黑" w:hint="eastAsia"/>
          <w:szCs w:val="21"/>
        </w:rPr>
        <w:t>3</w:t>
      </w:r>
      <w:r w:rsidR="00805988">
        <w:rPr>
          <w:rFonts w:ascii="微软雅黑" w:eastAsia="微软雅黑" w:hAnsi="微软雅黑"/>
          <w:szCs w:val="21"/>
        </w:rPr>
        <w:t>1</w:t>
      </w:r>
      <w:r w:rsidR="00805988">
        <w:rPr>
          <w:rFonts w:ascii="微软雅黑" w:eastAsia="微软雅黑" w:hAnsi="微软雅黑" w:hint="eastAsia"/>
          <w:szCs w:val="21"/>
        </w:rPr>
        <w:t>%</w:t>
      </w:r>
      <w:r w:rsidR="00690A5B">
        <w:rPr>
          <w:rFonts w:ascii="微软雅黑" w:eastAsia="微软雅黑" w:hAnsi="微软雅黑" w:hint="eastAsia"/>
          <w:szCs w:val="21"/>
        </w:rPr>
        <w:t>。</w:t>
      </w:r>
    </w:p>
    <w:p w14:paraId="3FE0CA19" w14:textId="72CE8890" w:rsidR="002A6106" w:rsidRPr="006D5884" w:rsidRDefault="00805988" w:rsidP="006D588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BC0D753" wp14:editId="69FD7CDF">
            <wp:extent cx="5720715" cy="2802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8515" w14:textId="77777777" w:rsidR="00690A5B" w:rsidRDefault="000631F9" w:rsidP="006D5884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32F2D5A" w14:textId="6C9BDFD3" w:rsidR="00296E87" w:rsidRPr="00690A5B" w:rsidRDefault="00CE712A" w:rsidP="006D5884">
      <w:pPr>
        <w:spacing w:before="100" w:beforeAutospacing="1" w:after="100" w:afterAutospacing="1"/>
        <w:jc w:val="center"/>
        <w:rPr>
          <w:rFonts w:ascii="微软雅黑" w:eastAsia="微软雅黑" w:hAnsi="微软雅黑"/>
          <w:szCs w:val="21"/>
        </w:rPr>
      </w:pPr>
      <w:r>
        <w:rPr>
          <w:noProof/>
        </w:rPr>
        <w:lastRenderedPageBreak/>
        <w:drawing>
          <wp:inline distT="0" distB="0" distL="0" distR="0" wp14:anchorId="730BCD15" wp14:editId="2D869FFB">
            <wp:extent cx="4884244" cy="25464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413" cy="255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C35DC" w14:textId="7859FDC9" w:rsidR="00CD0BCE" w:rsidRPr="00FB08BD" w:rsidRDefault="00690A5B" w:rsidP="006D5884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FB08BD">
        <w:rPr>
          <w:rFonts w:ascii="微软雅黑" w:eastAsia="微软雅黑" w:hAnsi="微软雅黑" w:hint="eastAsia"/>
          <w:sz w:val="21"/>
          <w:szCs w:val="21"/>
        </w:rPr>
        <w:t>人群资产层面：品牌4</w:t>
      </w:r>
      <w:r w:rsidRPr="00FB08BD">
        <w:rPr>
          <w:rFonts w:ascii="微软雅黑" w:eastAsia="微软雅黑" w:hAnsi="微软雅黑"/>
          <w:sz w:val="21"/>
          <w:szCs w:val="21"/>
        </w:rPr>
        <w:t>A</w:t>
      </w:r>
      <w:r w:rsidRPr="00FB08BD">
        <w:rPr>
          <w:rFonts w:ascii="微软雅黑" w:eastAsia="微软雅黑" w:hAnsi="微软雅黑" w:hint="eastAsia"/>
          <w:sz w:val="21"/>
          <w:szCs w:val="21"/>
        </w:rPr>
        <w:t>人群资产整体提升1</w:t>
      </w:r>
      <w:r w:rsidRPr="00FB08BD">
        <w:rPr>
          <w:rFonts w:ascii="微软雅黑" w:eastAsia="微软雅黑" w:hAnsi="微软雅黑"/>
          <w:sz w:val="21"/>
          <w:szCs w:val="21"/>
        </w:rPr>
        <w:t>9</w:t>
      </w:r>
      <w:r w:rsidRPr="00FB08BD">
        <w:rPr>
          <w:rFonts w:ascii="微软雅黑" w:eastAsia="微软雅黑" w:hAnsi="微软雅黑" w:hint="eastAsia"/>
          <w:sz w:val="21"/>
          <w:szCs w:val="21"/>
        </w:rPr>
        <w:t>%，认知人群量级提升1</w:t>
      </w:r>
      <w:r w:rsidRPr="00FB08BD">
        <w:rPr>
          <w:rFonts w:ascii="微软雅黑" w:eastAsia="微软雅黑" w:hAnsi="微软雅黑"/>
          <w:sz w:val="21"/>
          <w:szCs w:val="21"/>
        </w:rPr>
        <w:t>8</w:t>
      </w:r>
      <w:r w:rsidRPr="00FB08BD">
        <w:rPr>
          <w:rFonts w:ascii="微软雅黑" w:eastAsia="微软雅黑" w:hAnsi="微软雅黑" w:hint="eastAsia"/>
          <w:sz w:val="21"/>
          <w:szCs w:val="21"/>
        </w:rPr>
        <w:t>%，吸引人群提升3</w:t>
      </w:r>
      <w:r w:rsidRPr="00FB08BD">
        <w:rPr>
          <w:rFonts w:ascii="微软雅黑" w:eastAsia="微软雅黑" w:hAnsi="微软雅黑"/>
          <w:sz w:val="21"/>
          <w:szCs w:val="21"/>
        </w:rPr>
        <w:t>4</w:t>
      </w:r>
      <w:r w:rsidRPr="00FB08BD">
        <w:rPr>
          <w:rFonts w:ascii="微软雅黑" w:eastAsia="微软雅黑" w:hAnsi="微软雅黑" w:hint="eastAsia"/>
          <w:sz w:val="21"/>
          <w:szCs w:val="21"/>
        </w:rPr>
        <w:t>%。</w:t>
      </w:r>
    </w:p>
    <w:sectPr w:rsidR="00CD0BCE" w:rsidRPr="00FB08BD" w:rsidSect="00970C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1BC64" w14:textId="77777777" w:rsidR="0065544B" w:rsidRDefault="0065544B">
      <w:r>
        <w:separator/>
      </w:r>
    </w:p>
  </w:endnote>
  <w:endnote w:type="continuationSeparator" w:id="0">
    <w:p w14:paraId="653385B4" w14:textId="77777777" w:rsidR="0065544B" w:rsidRDefault="0065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5ABB" w14:textId="77777777" w:rsidR="006D5884" w:rsidRDefault="006D58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1FD91" w14:textId="77777777" w:rsidR="0065544B" w:rsidRDefault="0065544B">
      <w:r>
        <w:separator/>
      </w:r>
    </w:p>
  </w:footnote>
  <w:footnote w:type="continuationSeparator" w:id="0">
    <w:p w14:paraId="53B2F60A" w14:textId="77777777" w:rsidR="0065544B" w:rsidRDefault="0065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A5F0" w14:textId="77777777" w:rsidR="006D5884" w:rsidRDefault="006D588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255FA" w14:textId="77777777" w:rsidR="006D5884" w:rsidRDefault="006D588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7A03182"/>
    <w:multiLevelType w:val="hybridMultilevel"/>
    <w:tmpl w:val="D302778A"/>
    <w:lvl w:ilvl="0" w:tplc="14AA28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2446DE4"/>
    <w:multiLevelType w:val="hybridMultilevel"/>
    <w:tmpl w:val="48F8BC02"/>
    <w:lvl w:ilvl="0" w:tplc="14AA28A0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482"/>
    <w:rsid w:val="00000FCE"/>
    <w:rsid w:val="000036B0"/>
    <w:rsid w:val="00020E7A"/>
    <w:rsid w:val="00024497"/>
    <w:rsid w:val="00046CF7"/>
    <w:rsid w:val="000516A1"/>
    <w:rsid w:val="00051F93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E4FE1"/>
    <w:rsid w:val="000F07ED"/>
    <w:rsid w:val="000F4F10"/>
    <w:rsid w:val="000F5168"/>
    <w:rsid w:val="000F63B2"/>
    <w:rsid w:val="00102C09"/>
    <w:rsid w:val="00106EA3"/>
    <w:rsid w:val="0010732C"/>
    <w:rsid w:val="00114DD5"/>
    <w:rsid w:val="00125367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5B92"/>
    <w:rsid w:val="001E12DA"/>
    <w:rsid w:val="001E38F1"/>
    <w:rsid w:val="001E451E"/>
    <w:rsid w:val="001E6133"/>
    <w:rsid w:val="001F17F1"/>
    <w:rsid w:val="001F36FC"/>
    <w:rsid w:val="001F4270"/>
    <w:rsid w:val="0020719F"/>
    <w:rsid w:val="002208F6"/>
    <w:rsid w:val="0022117C"/>
    <w:rsid w:val="00236D0A"/>
    <w:rsid w:val="0023746F"/>
    <w:rsid w:val="002405B6"/>
    <w:rsid w:val="00250580"/>
    <w:rsid w:val="00252186"/>
    <w:rsid w:val="00255B1F"/>
    <w:rsid w:val="0025617C"/>
    <w:rsid w:val="00262A77"/>
    <w:rsid w:val="002707E7"/>
    <w:rsid w:val="00270EF0"/>
    <w:rsid w:val="002712AF"/>
    <w:rsid w:val="00274F8A"/>
    <w:rsid w:val="002826E2"/>
    <w:rsid w:val="00290500"/>
    <w:rsid w:val="00296E87"/>
    <w:rsid w:val="002A004E"/>
    <w:rsid w:val="002A44B4"/>
    <w:rsid w:val="002A6106"/>
    <w:rsid w:val="002B0CDA"/>
    <w:rsid w:val="002B1FC2"/>
    <w:rsid w:val="002B34D1"/>
    <w:rsid w:val="002C1C8F"/>
    <w:rsid w:val="002C65EF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24301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4F22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6AA4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22F3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544B"/>
    <w:rsid w:val="0065606B"/>
    <w:rsid w:val="0065759C"/>
    <w:rsid w:val="00661A8D"/>
    <w:rsid w:val="006707FE"/>
    <w:rsid w:val="0067611E"/>
    <w:rsid w:val="006853C8"/>
    <w:rsid w:val="00690A5B"/>
    <w:rsid w:val="00693C3F"/>
    <w:rsid w:val="006955F5"/>
    <w:rsid w:val="006A24F1"/>
    <w:rsid w:val="006B5BB6"/>
    <w:rsid w:val="006C16A7"/>
    <w:rsid w:val="006C1733"/>
    <w:rsid w:val="006D0F4C"/>
    <w:rsid w:val="006D2064"/>
    <w:rsid w:val="006D4934"/>
    <w:rsid w:val="006D5766"/>
    <w:rsid w:val="006D5884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367B9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4158"/>
    <w:rsid w:val="007D5451"/>
    <w:rsid w:val="007D76B6"/>
    <w:rsid w:val="007E2B9D"/>
    <w:rsid w:val="007F6422"/>
    <w:rsid w:val="0080439E"/>
    <w:rsid w:val="00805988"/>
    <w:rsid w:val="00812085"/>
    <w:rsid w:val="00812A8A"/>
    <w:rsid w:val="00813515"/>
    <w:rsid w:val="00814441"/>
    <w:rsid w:val="008159A4"/>
    <w:rsid w:val="00820C09"/>
    <w:rsid w:val="008229BA"/>
    <w:rsid w:val="00823822"/>
    <w:rsid w:val="00825032"/>
    <w:rsid w:val="00832432"/>
    <w:rsid w:val="008326D5"/>
    <w:rsid w:val="00833986"/>
    <w:rsid w:val="008413DB"/>
    <w:rsid w:val="0085738D"/>
    <w:rsid w:val="008612D4"/>
    <w:rsid w:val="008674D7"/>
    <w:rsid w:val="00880022"/>
    <w:rsid w:val="008875A4"/>
    <w:rsid w:val="008B2200"/>
    <w:rsid w:val="008B689B"/>
    <w:rsid w:val="008C2693"/>
    <w:rsid w:val="008E1ACB"/>
    <w:rsid w:val="008F2CAF"/>
    <w:rsid w:val="008F5D28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958C1"/>
    <w:rsid w:val="009B0E2C"/>
    <w:rsid w:val="009B796F"/>
    <w:rsid w:val="009C6E37"/>
    <w:rsid w:val="009E0D6A"/>
    <w:rsid w:val="009E5A53"/>
    <w:rsid w:val="009E6D94"/>
    <w:rsid w:val="009F7D3B"/>
    <w:rsid w:val="00A03263"/>
    <w:rsid w:val="00A0550C"/>
    <w:rsid w:val="00A05BD7"/>
    <w:rsid w:val="00A11FF6"/>
    <w:rsid w:val="00A12D81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5DD"/>
    <w:rsid w:val="00AE7F81"/>
    <w:rsid w:val="00AF0F77"/>
    <w:rsid w:val="00AF1D91"/>
    <w:rsid w:val="00AF3F1F"/>
    <w:rsid w:val="00B01B4A"/>
    <w:rsid w:val="00B03FD0"/>
    <w:rsid w:val="00B05B17"/>
    <w:rsid w:val="00B24DCC"/>
    <w:rsid w:val="00B25274"/>
    <w:rsid w:val="00B27391"/>
    <w:rsid w:val="00B332C5"/>
    <w:rsid w:val="00B35B50"/>
    <w:rsid w:val="00B36BD0"/>
    <w:rsid w:val="00B40529"/>
    <w:rsid w:val="00B413D5"/>
    <w:rsid w:val="00B5241D"/>
    <w:rsid w:val="00B54EBC"/>
    <w:rsid w:val="00B61225"/>
    <w:rsid w:val="00B71E01"/>
    <w:rsid w:val="00B93BD6"/>
    <w:rsid w:val="00B93E3B"/>
    <w:rsid w:val="00BA0329"/>
    <w:rsid w:val="00BA7554"/>
    <w:rsid w:val="00BB0E07"/>
    <w:rsid w:val="00BB1A99"/>
    <w:rsid w:val="00BB2B45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6AB1"/>
    <w:rsid w:val="00C078EC"/>
    <w:rsid w:val="00C171FB"/>
    <w:rsid w:val="00C272F9"/>
    <w:rsid w:val="00C30CF9"/>
    <w:rsid w:val="00C40E03"/>
    <w:rsid w:val="00C47A05"/>
    <w:rsid w:val="00C5015C"/>
    <w:rsid w:val="00C516C8"/>
    <w:rsid w:val="00C657FA"/>
    <w:rsid w:val="00C70369"/>
    <w:rsid w:val="00C72955"/>
    <w:rsid w:val="00C73B42"/>
    <w:rsid w:val="00C80502"/>
    <w:rsid w:val="00C8280F"/>
    <w:rsid w:val="00C87BC2"/>
    <w:rsid w:val="00C90479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0BCE"/>
    <w:rsid w:val="00CE55AC"/>
    <w:rsid w:val="00CE712A"/>
    <w:rsid w:val="00D13BC3"/>
    <w:rsid w:val="00D14F03"/>
    <w:rsid w:val="00D30F24"/>
    <w:rsid w:val="00D33BB0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C6505"/>
    <w:rsid w:val="00DD56E4"/>
    <w:rsid w:val="00DE76F1"/>
    <w:rsid w:val="00DF3512"/>
    <w:rsid w:val="00DF4F30"/>
    <w:rsid w:val="00E004F9"/>
    <w:rsid w:val="00E106FD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6609A"/>
    <w:rsid w:val="00E72605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97ABF"/>
    <w:rsid w:val="00EA4712"/>
    <w:rsid w:val="00EA652C"/>
    <w:rsid w:val="00EA7EE2"/>
    <w:rsid w:val="00EB0731"/>
    <w:rsid w:val="00EB4C4B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29C2"/>
    <w:rsid w:val="00FA4FF9"/>
    <w:rsid w:val="00FB08BD"/>
    <w:rsid w:val="00FB3C62"/>
    <w:rsid w:val="00FB6FEC"/>
    <w:rsid w:val="00FC0BAB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Revision"/>
    <w:hidden/>
    <w:uiPriority w:val="99"/>
    <w:semiHidden/>
    <w:rsid w:val="00DF3512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7C21A8-888B-D04D-994A-8CDDD188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770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苏</cp:lastModifiedBy>
  <cp:revision>4</cp:revision>
  <cp:lastPrinted>2012-10-11T08:46:00Z</cp:lastPrinted>
  <dcterms:created xsi:type="dcterms:W3CDTF">2021-02-21T09:15:00Z</dcterms:created>
  <dcterms:modified xsi:type="dcterms:W3CDTF">2021-02-21T10:04:00Z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