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dat" ContentType="text/plai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d0c836f9dcd34fb9" Type="http://schemas.microsoft.com/office/2006/relationships/txt" Target="udata/data.dat"/><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19AB7C3" w14:textId="21238EA8" w:rsidR="00925540" w:rsidRPr="004C7B0C" w:rsidRDefault="000E3DFF" w:rsidP="004C7B0C">
      <w:pPr>
        <w:spacing w:beforeLines="100" w:before="240" w:afterLines="100" w:after="240"/>
        <w:jc w:val="center"/>
        <w:textAlignment w:val="baseline"/>
        <w:rPr>
          <w:rFonts w:ascii="微软雅黑" w:eastAsia="微软雅黑" w:hAnsi="微软雅黑" w:hint="eastAsia"/>
          <w:b/>
          <w:bCs/>
          <w:sz w:val="32"/>
          <w:szCs w:val="32"/>
        </w:rPr>
      </w:pPr>
      <w:bookmarkStart w:id="0" w:name="_GoBack"/>
      <w:r w:rsidRPr="004C7B0C">
        <w:rPr>
          <w:rFonts w:ascii="微软雅黑" w:eastAsia="微软雅黑" w:hAnsi="微软雅黑" w:hint="eastAsia"/>
          <w:b/>
          <w:bCs/>
          <w:sz w:val="32"/>
          <w:szCs w:val="32"/>
        </w:rPr>
        <w:t>Bea</w:t>
      </w:r>
      <w:r w:rsidR="004C7B0C">
        <w:rPr>
          <w:rFonts w:ascii="微软雅黑" w:eastAsia="微软雅黑" w:hAnsi="微软雅黑" w:hint="eastAsia"/>
          <w:b/>
          <w:bCs/>
          <w:sz w:val="32"/>
          <w:szCs w:val="32"/>
        </w:rPr>
        <w:t>ts</w:t>
      </w:r>
      <w:r w:rsidR="00925540" w:rsidRPr="004C7B0C">
        <w:rPr>
          <w:rFonts w:ascii="微软雅黑" w:eastAsia="微软雅黑" w:hAnsi="微软雅黑" w:hint="eastAsia"/>
          <w:b/>
          <w:bCs/>
          <w:sz w:val="32"/>
          <w:szCs w:val="32"/>
        </w:rPr>
        <w:t>大促节点数据化赋能电商广告精准营销</w:t>
      </w:r>
      <w:bookmarkEnd w:id="0"/>
    </w:p>
    <w:p w14:paraId="37889373" w14:textId="455EA5FB" w:rsidR="00925540" w:rsidRPr="00E5768D" w:rsidRDefault="00925540" w:rsidP="00925540">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24609D" w:rsidRPr="001F7008">
        <w:rPr>
          <w:rFonts w:ascii="微软雅黑" w:eastAsia="微软雅黑" w:hAnsi="微软雅黑" w:hint="eastAsia"/>
          <w:sz w:val="21"/>
          <w:szCs w:val="21"/>
        </w:rPr>
        <w:t>Beats</w:t>
      </w:r>
    </w:p>
    <w:p w14:paraId="0D8D73EE" w14:textId="297D3347" w:rsidR="00925540" w:rsidRPr="00E5768D" w:rsidRDefault="00925540" w:rsidP="00925540">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3C0333" w:rsidRPr="004C7B0C">
        <w:rPr>
          <w:rFonts w:ascii="微软雅黑" w:eastAsia="微软雅黑" w:hAnsi="微软雅黑" w:hint="eastAsia"/>
          <w:sz w:val="21"/>
          <w:szCs w:val="21"/>
        </w:rPr>
        <w:t>数码</w:t>
      </w:r>
    </w:p>
    <w:p w14:paraId="06A51A13" w14:textId="5203C9D2" w:rsidR="00925540" w:rsidRPr="00E5768D" w:rsidRDefault="00925540" w:rsidP="00925540">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Pr="007E0990">
        <w:rPr>
          <w:rFonts w:ascii="微软雅黑" w:eastAsia="微软雅黑" w:hAnsi="微软雅黑" w:hint="eastAsia"/>
          <w:bCs/>
          <w:sz w:val="21"/>
          <w:szCs w:val="21"/>
        </w:rPr>
        <w:t>2020.</w:t>
      </w:r>
      <w:r>
        <w:rPr>
          <w:rFonts w:ascii="微软雅黑" w:eastAsia="微软雅黑" w:hAnsi="微软雅黑" w:hint="eastAsia"/>
          <w:sz w:val="21"/>
          <w:szCs w:val="21"/>
        </w:rPr>
        <w:t>10.</w:t>
      </w:r>
      <w:r w:rsidR="004C7B0C">
        <w:rPr>
          <w:rFonts w:ascii="微软雅黑" w:eastAsia="微软雅黑" w:hAnsi="微软雅黑"/>
          <w:sz w:val="21"/>
          <w:szCs w:val="21"/>
        </w:rPr>
        <w:t>0</w:t>
      </w:r>
      <w:r>
        <w:rPr>
          <w:rFonts w:ascii="微软雅黑" w:eastAsia="微软雅黑" w:hAnsi="微软雅黑"/>
          <w:sz w:val="21"/>
          <w:szCs w:val="21"/>
        </w:rPr>
        <w:t>1-11.31</w:t>
      </w:r>
    </w:p>
    <w:p w14:paraId="5157D1F3" w14:textId="76626A4F" w:rsidR="003C0333" w:rsidRPr="004C7B0C" w:rsidRDefault="00925540" w:rsidP="004C7B0C">
      <w:pPr>
        <w:spacing w:after="240"/>
        <w:textAlignment w:val="baseline"/>
        <w:rPr>
          <w:rFonts w:ascii="微软雅黑" w:eastAsia="微软雅黑" w:hAnsi="微软雅黑" w:hint="eastAsia"/>
          <w:sz w:val="21"/>
          <w:szCs w:val="21"/>
        </w:rPr>
      </w:pPr>
      <w:r w:rsidRPr="00E5768D">
        <w:rPr>
          <w:rFonts w:ascii="微软雅黑" w:eastAsia="微软雅黑" w:hAnsi="微软雅黑" w:hint="eastAsia"/>
          <w:b/>
          <w:sz w:val="21"/>
          <w:szCs w:val="21"/>
        </w:rPr>
        <w:t>参选类别：</w:t>
      </w:r>
      <w:r w:rsidR="003C0333" w:rsidRPr="004C7B0C">
        <w:rPr>
          <w:rFonts w:ascii="微软雅黑" w:eastAsia="微软雅黑" w:hAnsi="微软雅黑" w:hint="eastAsia"/>
          <w:sz w:val="21"/>
          <w:szCs w:val="21"/>
        </w:rPr>
        <w:t>效果营销类</w:t>
      </w:r>
    </w:p>
    <w:p w14:paraId="7AE4D5D0" w14:textId="38953D8E" w:rsidR="00523F25" w:rsidRPr="004C7B0C" w:rsidRDefault="000631F9" w:rsidP="004C7B0C">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营销背景</w:t>
      </w:r>
    </w:p>
    <w:p w14:paraId="4175814C" w14:textId="41F54B57" w:rsidR="00523F25" w:rsidRDefault="00523F25" w:rsidP="004C7B0C">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随着电商平台下各品牌前侧流量的竞争日益激烈，数据化赋能品牌生意增长已经为大多数品牌所熟悉和使用的玩法和模式，流量的精准度，运营节奏把控等生意节点操盘，也由原有的经验至上转化为数据加持的前瞻指导</w:t>
      </w:r>
      <w:r w:rsidR="004C7B0C">
        <w:rPr>
          <w:rFonts w:ascii="微软雅黑" w:eastAsia="微软雅黑" w:hAnsi="微软雅黑" w:hint="eastAsia"/>
          <w:sz w:val="21"/>
          <w:szCs w:val="21"/>
        </w:rPr>
        <w:t>。</w:t>
      </w:r>
    </w:p>
    <w:p w14:paraId="02BA1205" w14:textId="22B3AAE5" w:rsidR="000631F9" w:rsidRPr="004C7B0C" w:rsidRDefault="00523F25" w:rsidP="004C7B0C">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伴随前侧流量的逐步精细化，生意目标的数据化导向为品牌最终的核心处理方向以及重点把控节点，数据作为中台串联生意目标-广告投放-店铺运营机制三位一体的新玩法，指导品牌执行，促进生意整体提升。</w:t>
      </w:r>
    </w:p>
    <w:p w14:paraId="3751F760" w14:textId="77777777" w:rsidR="000631F9" w:rsidRPr="002B1FC2" w:rsidRDefault="000631F9" w:rsidP="004C7B0C">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5E8BE223" w14:textId="19B0520F" w:rsidR="000631F9" w:rsidRPr="00204EBC" w:rsidRDefault="00D232E2" w:rsidP="004C7B0C">
      <w:pPr>
        <w:pStyle w:val="ab"/>
        <w:numPr>
          <w:ilvl w:val="0"/>
          <w:numId w:val="15"/>
        </w:numPr>
        <w:spacing w:before="100" w:beforeAutospacing="1" w:after="100" w:afterAutospacing="1"/>
        <w:ind w:left="0" w:firstLineChars="0" w:firstLine="0"/>
        <w:textAlignment w:val="baseline"/>
        <w:rPr>
          <w:rFonts w:ascii="微软雅黑" w:eastAsia="微软雅黑" w:hAnsi="微软雅黑"/>
          <w:szCs w:val="21"/>
        </w:rPr>
      </w:pPr>
      <w:r w:rsidRPr="00204EBC">
        <w:rPr>
          <w:rFonts w:ascii="微软雅黑" w:eastAsia="微软雅黑" w:hAnsi="微软雅黑" w:hint="eastAsia"/>
          <w:szCs w:val="21"/>
        </w:rPr>
        <w:t>结合平台人群分层模型，细化生意目标，</w:t>
      </w:r>
      <w:r w:rsidR="00204EBC" w:rsidRPr="00204EBC">
        <w:rPr>
          <w:rFonts w:ascii="微软雅黑" w:eastAsia="微软雅黑" w:hAnsi="微软雅黑" w:hint="eastAsia"/>
          <w:szCs w:val="21"/>
        </w:rPr>
        <w:t>精准收割人群，分层运营品牌平台量化资产，促进品牌生意整体增长。</w:t>
      </w:r>
    </w:p>
    <w:p w14:paraId="1B08F7F2" w14:textId="5B3D0ABE" w:rsidR="009B036E" w:rsidRPr="00B461C9" w:rsidRDefault="00204EBC" w:rsidP="004C7B0C">
      <w:pPr>
        <w:pStyle w:val="ab"/>
        <w:numPr>
          <w:ilvl w:val="0"/>
          <w:numId w:val="15"/>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建立数据化广告投放机制</w:t>
      </w:r>
      <w:r w:rsidR="009B036E">
        <w:rPr>
          <w:rFonts w:ascii="微软雅黑" w:eastAsia="微软雅黑" w:hAnsi="微软雅黑" w:hint="eastAsia"/>
          <w:szCs w:val="21"/>
        </w:rPr>
        <w:t>，打造品牌数据-广告衔接</w:t>
      </w:r>
      <w:r w:rsidR="00B461C9">
        <w:rPr>
          <w:rFonts w:ascii="微软雅黑" w:eastAsia="微软雅黑" w:hAnsi="微软雅黑" w:hint="eastAsia"/>
          <w:szCs w:val="21"/>
        </w:rPr>
        <w:t>新模式，针对当前电商环境下前侧流量竞争日益激烈痛点，提供精准营销方案。</w:t>
      </w:r>
    </w:p>
    <w:p w14:paraId="40607E58" w14:textId="77777777" w:rsidR="00B5241D" w:rsidRPr="002B1FC2" w:rsidRDefault="000631F9" w:rsidP="004C7B0C">
      <w:pPr>
        <w:spacing w:before="100" w:beforeAutospacing="1" w:after="100" w:afterAutospacing="1"/>
        <w:textAlignment w:val="baseline"/>
        <w:rPr>
          <w:rFonts w:ascii="微软雅黑" w:eastAsia="微软雅黑" w:hAnsi="微软雅黑" w:hint="eastAsia"/>
          <w:b/>
          <w:color w:val="0000FF"/>
          <w:sz w:val="28"/>
        </w:rPr>
      </w:pPr>
      <w:r w:rsidRPr="002B1FC2">
        <w:rPr>
          <w:rFonts w:ascii="微软雅黑" w:eastAsia="微软雅黑" w:hAnsi="微软雅黑" w:hint="eastAsia"/>
          <w:b/>
          <w:color w:val="0000FF"/>
          <w:sz w:val="28"/>
        </w:rPr>
        <w:t>策略与创意</w:t>
      </w:r>
    </w:p>
    <w:p w14:paraId="50DBCC36" w14:textId="44F379BE" w:rsidR="000631F9" w:rsidRPr="00262166" w:rsidRDefault="00262166" w:rsidP="004C7B0C">
      <w:pPr>
        <w:pStyle w:val="ab"/>
        <w:numPr>
          <w:ilvl w:val="0"/>
          <w:numId w:val="16"/>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前侧生意目标拆解，</w:t>
      </w:r>
      <w:r w:rsidRPr="00262166">
        <w:rPr>
          <w:rFonts w:ascii="微软雅黑" w:eastAsia="微软雅黑" w:hAnsi="微软雅黑" w:hint="eastAsia"/>
          <w:szCs w:val="21"/>
        </w:rPr>
        <w:t>实现具体</w:t>
      </w:r>
      <w:r>
        <w:rPr>
          <w:rFonts w:ascii="微软雅黑" w:eastAsia="微软雅黑" w:hAnsi="微软雅黑" w:hint="eastAsia"/>
          <w:szCs w:val="21"/>
        </w:rPr>
        <w:t>平台</w:t>
      </w:r>
      <w:r w:rsidRPr="00262166">
        <w:rPr>
          <w:rFonts w:ascii="微软雅黑" w:eastAsia="微软雅黑" w:hAnsi="微软雅黑"/>
          <w:szCs w:val="21"/>
        </w:rPr>
        <w:t>人群</w:t>
      </w:r>
      <w:r>
        <w:rPr>
          <w:rFonts w:ascii="微软雅黑" w:eastAsia="微软雅黑" w:hAnsi="微软雅黑" w:hint="eastAsia"/>
          <w:szCs w:val="21"/>
        </w:rPr>
        <w:t>资产</w:t>
      </w:r>
      <w:r w:rsidRPr="00262166">
        <w:rPr>
          <w:rFonts w:ascii="微软雅黑" w:eastAsia="微软雅黑" w:hAnsi="微软雅黑"/>
          <w:szCs w:val="21"/>
        </w:rPr>
        <w:t>量级需求</w:t>
      </w:r>
      <w:r>
        <w:rPr>
          <w:rFonts w:ascii="微软雅黑" w:eastAsia="微软雅黑" w:hAnsi="微软雅黑" w:hint="eastAsia"/>
          <w:szCs w:val="21"/>
        </w:rPr>
        <w:t>拟定，衔接消费者路径，针对进店和收割双点位监控，洞察历史</w:t>
      </w:r>
      <w:r w:rsidRPr="00262166">
        <w:rPr>
          <w:rFonts w:ascii="微软雅黑" w:eastAsia="微软雅黑" w:hAnsi="微软雅黑" w:hint="eastAsia"/>
          <w:szCs w:val="21"/>
        </w:rPr>
        <w:t>数据配合</w:t>
      </w:r>
      <w:r>
        <w:rPr>
          <w:rFonts w:ascii="微软雅黑" w:eastAsia="微软雅黑" w:hAnsi="微软雅黑" w:hint="eastAsia"/>
          <w:szCs w:val="21"/>
        </w:rPr>
        <w:t>各分层人群活跃渠道及我品牌强势广告渠道</w:t>
      </w:r>
      <w:r w:rsidRPr="00262166">
        <w:rPr>
          <w:rFonts w:ascii="微软雅黑" w:eastAsia="微软雅黑" w:hAnsi="微软雅黑" w:hint="eastAsia"/>
          <w:szCs w:val="21"/>
        </w:rPr>
        <w:t>，</w:t>
      </w:r>
      <w:r>
        <w:rPr>
          <w:rFonts w:ascii="微软雅黑" w:eastAsia="微软雅黑" w:hAnsi="微软雅黑" w:hint="eastAsia"/>
          <w:szCs w:val="21"/>
        </w:rPr>
        <w:t>产出核心渠道需求点。</w:t>
      </w:r>
    </w:p>
    <w:p w14:paraId="78D8C37E" w14:textId="19D40146" w:rsidR="00262166" w:rsidRPr="00262166" w:rsidRDefault="00262166" w:rsidP="004C7B0C">
      <w:pPr>
        <w:pStyle w:val="ab"/>
        <w:numPr>
          <w:ilvl w:val="0"/>
          <w:numId w:val="16"/>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人货场匹配，完成用户精准人群锁定，提供广告渠道触达精准人群画像，优化选品&amp;素材，促进平台人群资产质量，提供高效收割方向。</w:t>
      </w:r>
    </w:p>
    <w:p w14:paraId="1B361015" w14:textId="3E14C629" w:rsidR="000631F9" w:rsidRDefault="00262166" w:rsidP="004C7B0C">
      <w:pPr>
        <w:pStyle w:val="ab"/>
        <w:numPr>
          <w:ilvl w:val="0"/>
          <w:numId w:val="16"/>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专场期辅助监控机制，完成品牌意向，随平台节奏和消费者心智变化，动态调整投放渠道费用配比，完成生意目标达成。</w:t>
      </w:r>
    </w:p>
    <w:p w14:paraId="77D2E273" w14:textId="11C2A36B" w:rsidR="00927033" w:rsidRPr="004C7B0C" w:rsidRDefault="00927033" w:rsidP="004C7B0C">
      <w:pPr>
        <w:pStyle w:val="ab"/>
        <w:spacing w:before="100" w:beforeAutospacing="1" w:after="100" w:afterAutospacing="1"/>
        <w:ind w:firstLineChars="0" w:firstLine="0"/>
        <w:jc w:val="left"/>
        <w:textAlignment w:val="baseline"/>
        <w:rPr>
          <w:rFonts w:ascii="微软雅黑" w:eastAsia="微软雅黑" w:hAnsi="微软雅黑" w:hint="eastAsia"/>
          <w:szCs w:val="21"/>
        </w:rPr>
      </w:pPr>
      <w:r>
        <w:rPr>
          <w:rFonts w:ascii="微软雅黑" w:eastAsia="微软雅黑" w:hAnsi="微软雅黑"/>
          <w:noProof/>
          <w:szCs w:val="21"/>
        </w:rPr>
        <w:lastRenderedPageBreak/>
        <w:drawing>
          <wp:inline distT="0" distB="0" distL="0" distR="0" wp14:anchorId="5418702E" wp14:editId="1C3F9C26">
            <wp:extent cx="5731418" cy="32766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630" cy="3285297"/>
                    </a:xfrm>
                    <a:prstGeom prst="rect">
                      <a:avLst/>
                    </a:prstGeom>
                    <a:noFill/>
                  </pic:spPr>
                </pic:pic>
              </a:graphicData>
            </a:graphic>
          </wp:inline>
        </w:drawing>
      </w:r>
    </w:p>
    <w:p w14:paraId="0413AEA7" w14:textId="77777777" w:rsidR="00B5241D" w:rsidRPr="002B1FC2" w:rsidRDefault="000631F9" w:rsidP="004C7B0C">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12423A08" w14:textId="15617C68" w:rsidR="005034EC" w:rsidRDefault="00944931" w:rsidP="004C7B0C">
      <w:pPr>
        <w:pStyle w:val="ab"/>
        <w:numPr>
          <w:ilvl w:val="0"/>
          <w:numId w:val="17"/>
        </w:numPr>
        <w:spacing w:before="100" w:beforeAutospacing="1" w:after="100" w:afterAutospacing="1"/>
        <w:ind w:left="0" w:firstLineChars="0" w:firstLine="0"/>
        <w:textAlignment w:val="baseline"/>
        <w:rPr>
          <w:rFonts w:ascii="微软雅黑" w:eastAsia="微软雅黑" w:hAnsi="微软雅黑"/>
          <w:szCs w:val="21"/>
        </w:rPr>
      </w:pPr>
      <w:r w:rsidRPr="00944931">
        <w:rPr>
          <w:rFonts w:ascii="微软雅黑" w:eastAsia="微软雅黑" w:hAnsi="微软雅黑" w:hint="eastAsia"/>
          <w:szCs w:val="21"/>
        </w:rPr>
        <w:t>蓄水期前【10月10日</w:t>
      </w:r>
      <w:r>
        <w:rPr>
          <w:rFonts w:ascii="微软雅黑" w:eastAsia="微软雅黑" w:hAnsi="微软雅黑" w:hint="eastAsia"/>
          <w:szCs w:val="21"/>
        </w:rPr>
        <w:t>-</w:t>
      </w:r>
      <w:r w:rsidRPr="00944931">
        <w:rPr>
          <w:rFonts w:ascii="微软雅黑" w:eastAsia="微软雅黑" w:hAnsi="微软雅黑" w:hint="eastAsia"/>
          <w:szCs w:val="21"/>
        </w:rPr>
        <w:t>10月20日】——结合历史数据，针对品牌整体生意目标进行资产量级预估。</w:t>
      </w:r>
    </w:p>
    <w:p w14:paraId="2671C834" w14:textId="57EE6D15" w:rsidR="00925540" w:rsidRDefault="004C7B0C" w:rsidP="004C7B0C">
      <w:pPr>
        <w:spacing w:before="100" w:beforeAutospacing="1" w:after="100" w:afterAutospacing="1"/>
        <w:textAlignment w:val="baseline"/>
        <w:rPr>
          <w:rFonts w:ascii="微软雅黑" w:eastAsia="微软雅黑" w:hAnsi="微软雅黑"/>
          <w:szCs w:val="21"/>
        </w:rPr>
      </w:pPr>
      <w:r w:rsidRPr="004C7B0C">
        <w:rPr>
          <w:rFonts w:ascii="微软雅黑" w:eastAsia="微软雅黑" w:hAnsi="微软雅黑"/>
          <w:szCs w:val="21"/>
        </w:rPr>
        <w:drawing>
          <wp:inline distT="0" distB="0" distL="0" distR="0" wp14:anchorId="70C341DF" wp14:editId="50B07C49">
            <wp:extent cx="5720715" cy="2768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2768600"/>
                    </a:xfrm>
                    <a:prstGeom prst="rect">
                      <a:avLst/>
                    </a:prstGeom>
                  </pic:spPr>
                </pic:pic>
              </a:graphicData>
            </a:graphic>
          </wp:inline>
        </w:drawing>
      </w:r>
    </w:p>
    <w:p w14:paraId="70DBAD85" w14:textId="13E645BE" w:rsidR="004C7B0C" w:rsidRPr="004C7B0C" w:rsidRDefault="004C7B0C" w:rsidP="004C7B0C">
      <w:pPr>
        <w:spacing w:before="100" w:beforeAutospacing="1" w:after="100" w:afterAutospacing="1"/>
        <w:jc w:val="center"/>
        <w:rPr>
          <w:rFonts w:ascii="微软雅黑" w:eastAsia="微软雅黑" w:hAnsi="微软雅黑" w:hint="eastAsia"/>
          <w:b/>
          <w:bCs/>
          <w:sz w:val="20"/>
          <w:szCs w:val="20"/>
        </w:rPr>
      </w:pPr>
      <w:r>
        <w:rPr>
          <w:rFonts w:ascii="微软雅黑" w:eastAsia="微软雅黑" w:hAnsi="微软雅黑" w:hint="eastAsia"/>
          <w:b/>
          <w:bCs/>
          <w:sz w:val="20"/>
          <w:szCs w:val="20"/>
        </w:rPr>
        <w:t>（</w:t>
      </w:r>
      <w:r w:rsidRPr="002E0DDB">
        <w:rPr>
          <w:rFonts w:ascii="微软雅黑" w:eastAsia="微软雅黑" w:hAnsi="微软雅黑" w:hint="eastAsia"/>
          <w:b/>
          <w:bCs/>
          <w:sz w:val="20"/>
          <w:szCs w:val="20"/>
        </w:rPr>
        <w:t>图</w:t>
      </w:r>
      <w:r w:rsidRPr="002E0DDB">
        <w:rPr>
          <w:rFonts w:ascii="微软雅黑" w:eastAsia="微软雅黑" w:hAnsi="微软雅黑"/>
          <w:b/>
          <w:bCs/>
          <w:sz w:val="20"/>
          <w:szCs w:val="20"/>
        </w:rPr>
        <w:t>为</w:t>
      </w:r>
      <w:r w:rsidRPr="002E0DDB">
        <w:rPr>
          <w:rFonts w:ascii="微软雅黑" w:eastAsia="微软雅黑" w:hAnsi="微软雅黑" w:hint="eastAsia"/>
          <w:b/>
          <w:bCs/>
          <w:sz w:val="20"/>
          <w:szCs w:val="20"/>
        </w:rPr>
        <w:t>前侧G</w:t>
      </w:r>
      <w:r w:rsidRPr="002E0DDB">
        <w:rPr>
          <w:rFonts w:ascii="微软雅黑" w:eastAsia="微软雅黑" w:hAnsi="微软雅黑"/>
          <w:b/>
          <w:bCs/>
          <w:sz w:val="20"/>
          <w:szCs w:val="20"/>
        </w:rPr>
        <w:t>MV人群资产</w:t>
      </w:r>
      <w:r w:rsidRPr="002E0DDB">
        <w:rPr>
          <w:rFonts w:ascii="微软雅黑" w:eastAsia="微软雅黑" w:hAnsi="微软雅黑" w:hint="eastAsia"/>
          <w:b/>
          <w:bCs/>
          <w:sz w:val="20"/>
          <w:szCs w:val="20"/>
        </w:rPr>
        <w:t>拆分逻辑</w:t>
      </w:r>
      <w:r>
        <w:rPr>
          <w:rFonts w:ascii="微软雅黑" w:eastAsia="微软雅黑" w:hAnsi="微软雅黑" w:hint="eastAsia"/>
          <w:b/>
          <w:bCs/>
          <w:sz w:val="20"/>
          <w:szCs w:val="20"/>
        </w:rPr>
        <w:t>）</w:t>
      </w:r>
    </w:p>
    <w:p w14:paraId="3CF90862" w14:textId="23597884" w:rsidR="00944931" w:rsidRDefault="00944931" w:rsidP="004C7B0C">
      <w:pPr>
        <w:pStyle w:val="ab"/>
        <w:numPr>
          <w:ilvl w:val="0"/>
          <w:numId w:val="17"/>
        </w:numPr>
        <w:spacing w:before="100" w:beforeAutospacing="1" w:after="100" w:afterAutospacing="1"/>
        <w:ind w:left="0" w:firstLineChars="0" w:firstLine="0"/>
        <w:jc w:val="left"/>
        <w:textAlignment w:val="baseline"/>
        <w:rPr>
          <w:rFonts w:ascii="微软雅黑" w:eastAsia="微软雅黑" w:hAnsi="微软雅黑"/>
          <w:szCs w:val="21"/>
        </w:rPr>
      </w:pPr>
      <w:r>
        <w:rPr>
          <w:rFonts w:ascii="微软雅黑" w:eastAsia="微软雅黑" w:hAnsi="微软雅黑" w:hint="eastAsia"/>
          <w:szCs w:val="21"/>
        </w:rPr>
        <w:t>蓄水期【10月21日-10月31日】——针对所需资产量级进行前侧蓄水，促进品牌整体资产达成。</w:t>
      </w:r>
    </w:p>
    <w:p w14:paraId="32105E6C" w14:textId="2D83992B" w:rsidR="00C47935" w:rsidRPr="004C7B0C" w:rsidRDefault="004C7B0C" w:rsidP="00920980">
      <w:pPr>
        <w:spacing w:before="100" w:beforeAutospacing="1"/>
        <w:jc w:val="center"/>
        <w:rPr>
          <w:rFonts w:ascii="微软雅黑" w:eastAsia="微软雅黑" w:hAnsi="微软雅黑" w:hint="eastAsia"/>
          <w:szCs w:val="21"/>
        </w:rPr>
      </w:pPr>
      <w:r w:rsidRPr="004C7B0C">
        <w:rPr>
          <w:rFonts w:ascii="微软雅黑" w:eastAsia="微软雅黑" w:hAnsi="微软雅黑"/>
          <w:szCs w:val="21"/>
        </w:rPr>
        <w:lastRenderedPageBreak/>
        <w:drawing>
          <wp:inline distT="0" distB="0" distL="0" distR="0" wp14:anchorId="2C97CFD4" wp14:editId="70D06F2C">
            <wp:extent cx="3579779" cy="3616733"/>
            <wp:effectExtent l="0" t="0" r="190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0411" cy="3627475"/>
                    </a:xfrm>
                    <a:prstGeom prst="rect">
                      <a:avLst/>
                    </a:prstGeom>
                  </pic:spPr>
                </pic:pic>
              </a:graphicData>
            </a:graphic>
          </wp:inline>
        </w:drawing>
      </w:r>
    </w:p>
    <w:p w14:paraId="577897C9" w14:textId="2A462F6D" w:rsidR="00C47935" w:rsidRPr="004C7B0C" w:rsidRDefault="004C7B0C" w:rsidP="00920980">
      <w:pPr>
        <w:pStyle w:val="ab"/>
        <w:spacing w:after="100" w:afterAutospacing="1"/>
        <w:ind w:firstLineChars="0" w:firstLine="0"/>
        <w:jc w:val="center"/>
        <w:textAlignment w:val="baseline"/>
        <w:rPr>
          <w:rFonts w:ascii="微软雅黑" w:eastAsia="微软雅黑" w:hAnsi="微软雅黑" w:hint="eastAsia"/>
          <w:szCs w:val="21"/>
        </w:rPr>
      </w:pPr>
      <w:r>
        <w:rPr>
          <w:rFonts w:ascii="微软雅黑" w:eastAsia="微软雅黑" w:hAnsi="微软雅黑" w:hint="eastAsia"/>
          <w:b/>
          <w:bCs/>
          <w:sz w:val="20"/>
        </w:rPr>
        <w:t>（前侧蓄水调整品牌投放比重，重点投放指定点位）</w:t>
      </w:r>
    </w:p>
    <w:p w14:paraId="682C34D6" w14:textId="18306BA7" w:rsidR="00F130F4" w:rsidRPr="004C7B0C" w:rsidRDefault="00944931" w:rsidP="004C7B0C">
      <w:pPr>
        <w:pStyle w:val="ab"/>
        <w:numPr>
          <w:ilvl w:val="0"/>
          <w:numId w:val="17"/>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专场期间【11月1日-11月13日】——</w:t>
      </w:r>
      <w:r w:rsidR="005034EC">
        <w:rPr>
          <w:rFonts w:ascii="微软雅黑" w:eastAsia="微软雅黑" w:hAnsi="微软雅黑" w:hint="eastAsia"/>
          <w:szCs w:val="21"/>
        </w:rPr>
        <w:t>专场期结合用户消费链路，和各资产分层人群活动情况，调成</w:t>
      </w:r>
      <w:r w:rsidR="00594472">
        <w:rPr>
          <w:rFonts w:ascii="微软雅黑" w:eastAsia="微软雅黑" w:hAnsi="微软雅黑" w:hint="eastAsia"/>
          <w:szCs w:val="21"/>
        </w:rPr>
        <w:t>、整</w:t>
      </w:r>
      <w:r w:rsidR="005034EC">
        <w:rPr>
          <w:rFonts w:ascii="微软雅黑" w:eastAsia="微软雅黑" w:hAnsi="微软雅黑" w:hint="eastAsia"/>
          <w:szCs w:val="21"/>
        </w:rPr>
        <w:t>投放比重，精准触达。</w:t>
      </w:r>
      <w:r w:rsidR="00F130F4">
        <w:rPr>
          <w:rFonts w:ascii="微软雅黑" w:eastAsia="微软雅黑" w:hAnsi="微软雅黑" w:hint="eastAsia"/>
          <w:szCs w:val="21"/>
        </w:rPr>
        <w:t xml:space="preserve"> </w:t>
      </w:r>
    </w:p>
    <w:p w14:paraId="6926BE7B" w14:textId="144DD3E6" w:rsidR="00FE46CC" w:rsidRDefault="005A6CAE" w:rsidP="00920980">
      <w:pPr>
        <w:spacing w:before="100" w:beforeAutospacing="1"/>
        <w:jc w:val="center"/>
        <w:textAlignment w:val="baseline"/>
        <w:rPr>
          <w:noProof/>
        </w:rPr>
      </w:pPr>
      <w:r>
        <w:rPr>
          <w:noProof/>
        </w:rPr>
        <w:drawing>
          <wp:inline distT="0" distB="0" distL="0" distR="0" wp14:anchorId="24B5F2A8" wp14:editId="17F1B57C">
            <wp:extent cx="3637678" cy="1073889"/>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9618" cy="1074462"/>
                    </a:xfrm>
                    <a:prstGeom prst="rect">
                      <a:avLst/>
                    </a:prstGeom>
                  </pic:spPr>
                </pic:pic>
              </a:graphicData>
            </a:graphic>
          </wp:inline>
        </w:drawing>
      </w:r>
    </w:p>
    <w:p w14:paraId="38BD8A2A" w14:textId="49AFD395" w:rsidR="00737C8D" w:rsidRPr="004C7B0C" w:rsidRDefault="004C7B0C" w:rsidP="00920980">
      <w:pPr>
        <w:spacing w:after="100" w:afterAutospacing="1"/>
        <w:jc w:val="center"/>
        <w:rPr>
          <w:rFonts w:ascii="微软雅黑" w:eastAsia="微软雅黑" w:hAnsi="微软雅黑" w:hint="eastAsia"/>
          <w:b/>
          <w:bCs/>
          <w:sz w:val="20"/>
          <w:szCs w:val="20"/>
        </w:rPr>
      </w:pPr>
      <w:r>
        <w:rPr>
          <w:rFonts w:ascii="微软雅黑" w:eastAsia="微软雅黑" w:hAnsi="微软雅黑" w:hint="eastAsia"/>
          <w:b/>
          <w:bCs/>
          <w:sz w:val="20"/>
          <w:szCs w:val="20"/>
        </w:rPr>
        <w:t>（监控指定人群，下钻细分人群专场期进店人数完成情况，引流进店调整）</w:t>
      </w:r>
    </w:p>
    <w:p w14:paraId="5345670A" w14:textId="106A6B52" w:rsidR="00F130F4" w:rsidRDefault="002131FC" w:rsidP="00920980">
      <w:pPr>
        <w:spacing w:before="100" w:beforeAutospacing="1"/>
        <w:jc w:val="center"/>
        <w:textAlignment w:val="baseline"/>
        <w:rPr>
          <w:rFonts w:ascii="微软雅黑" w:eastAsia="微软雅黑" w:hAnsi="微软雅黑"/>
          <w:szCs w:val="21"/>
        </w:rPr>
      </w:pPr>
      <w:r>
        <w:rPr>
          <w:noProof/>
        </w:rPr>
        <w:drawing>
          <wp:inline distT="0" distB="0" distL="0" distR="0" wp14:anchorId="4C56A45C" wp14:editId="32EC39CF">
            <wp:extent cx="3657600" cy="12978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7600" cy="1297858"/>
                    </a:xfrm>
                    <a:prstGeom prst="rect">
                      <a:avLst/>
                    </a:prstGeom>
                  </pic:spPr>
                </pic:pic>
              </a:graphicData>
            </a:graphic>
          </wp:inline>
        </w:drawing>
      </w:r>
    </w:p>
    <w:p w14:paraId="5BE5272F" w14:textId="7954C8D4" w:rsidR="00D52FF7" w:rsidRPr="004C7B0C" w:rsidRDefault="004C7B0C" w:rsidP="00920980">
      <w:pPr>
        <w:spacing w:after="100" w:afterAutospacing="1"/>
        <w:jc w:val="center"/>
        <w:rPr>
          <w:rFonts w:ascii="微软雅黑" w:eastAsia="微软雅黑" w:hAnsi="微软雅黑" w:hint="eastAsia"/>
          <w:b/>
          <w:bCs/>
          <w:sz w:val="20"/>
          <w:szCs w:val="20"/>
        </w:rPr>
      </w:pPr>
      <w:r>
        <w:rPr>
          <w:rFonts w:ascii="微软雅黑" w:eastAsia="微软雅黑" w:hAnsi="微软雅黑" w:hint="eastAsia"/>
          <w:b/>
          <w:bCs/>
          <w:sz w:val="20"/>
          <w:szCs w:val="20"/>
        </w:rPr>
        <w:t>（监控指定人群，下钻细分人群专场期购买完成情况，</w:t>
      </w:r>
      <w:r>
        <w:rPr>
          <w:rFonts w:ascii="微软雅黑" w:eastAsia="微软雅黑" w:hAnsi="微软雅黑"/>
          <w:b/>
          <w:bCs/>
          <w:sz w:val="20"/>
          <w:szCs w:val="20"/>
        </w:rPr>
        <w:t>侧重</w:t>
      </w:r>
      <w:r>
        <w:rPr>
          <w:rFonts w:ascii="微软雅黑" w:eastAsia="微软雅黑" w:hAnsi="微软雅黑" w:hint="eastAsia"/>
          <w:b/>
          <w:bCs/>
          <w:sz w:val="20"/>
          <w:szCs w:val="20"/>
        </w:rPr>
        <w:t>收割调整）</w:t>
      </w:r>
    </w:p>
    <w:p w14:paraId="105311B5" w14:textId="542EEA1C" w:rsidR="00F727E3" w:rsidRPr="002B1FC2" w:rsidRDefault="000631F9" w:rsidP="004C7B0C">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0FD74747" w14:textId="0463B1D8" w:rsidR="00F727E3" w:rsidRPr="00454821" w:rsidRDefault="00F727E3" w:rsidP="004C7B0C">
      <w:pPr>
        <w:pStyle w:val="ab"/>
        <w:numPr>
          <w:ilvl w:val="0"/>
          <w:numId w:val="18"/>
        </w:numPr>
        <w:spacing w:before="100" w:beforeAutospacing="1" w:after="100" w:afterAutospacing="1"/>
        <w:ind w:left="0" w:firstLineChars="0" w:firstLine="0"/>
        <w:textAlignment w:val="baseline"/>
        <w:rPr>
          <w:rFonts w:ascii="微软雅黑" w:eastAsia="微软雅黑" w:hAnsi="微软雅黑"/>
          <w:szCs w:val="21"/>
        </w:rPr>
      </w:pPr>
      <w:r w:rsidRPr="00454821">
        <w:rPr>
          <w:rFonts w:ascii="微软雅黑" w:eastAsia="微软雅黑" w:hAnsi="微软雅黑" w:hint="eastAsia"/>
          <w:szCs w:val="21"/>
        </w:rPr>
        <w:t>超额完成品牌整体G</w:t>
      </w:r>
      <w:r w:rsidRPr="00454821">
        <w:rPr>
          <w:rFonts w:ascii="微软雅黑" w:eastAsia="微软雅黑" w:hAnsi="微软雅黑"/>
          <w:szCs w:val="21"/>
        </w:rPr>
        <w:t>MV</w:t>
      </w:r>
      <w:r w:rsidRPr="00454821">
        <w:rPr>
          <w:rFonts w:ascii="微软雅黑" w:eastAsia="微软雅黑" w:hAnsi="微软雅黑" w:hint="eastAsia"/>
          <w:szCs w:val="21"/>
        </w:rPr>
        <w:t>目标，达成率</w:t>
      </w:r>
      <w:r w:rsidR="00454821" w:rsidRPr="00454821">
        <w:rPr>
          <w:rFonts w:ascii="微软雅黑" w:eastAsia="微软雅黑" w:hAnsi="微软雅黑" w:hint="eastAsia"/>
          <w:szCs w:val="21"/>
        </w:rPr>
        <w:t>达</w:t>
      </w:r>
      <w:r w:rsidRPr="00454821">
        <w:rPr>
          <w:rFonts w:ascii="微软雅黑" w:eastAsia="微软雅黑" w:hAnsi="微软雅黑" w:hint="eastAsia"/>
          <w:szCs w:val="21"/>
        </w:rPr>
        <w:t>136.4%</w:t>
      </w:r>
      <w:r w:rsidR="00454821" w:rsidRPr="00454821">
        <w:rPr>
          <w:rFonts w:ascii="微软雅黑" w:eastAsia="微软雅黑" w:hAnsi="微软雅黑" w:hint="eastAsia"/>
          <w:szCs w:val="21"/>
        </w:rPr>
        <w:t>。</w:t>
      </w:r>
    </w:p>
    <w:p w14:paraId="25CE281A" w14:textId="6F970814" w:rsidR="00FA21B1" w:rsidRPr="00FA21B1" w:rsidRDefault="00BA7BA5" w:rsidP="004C7B0C">
      <w:pPr>
        <w:pStyle w:val="ab"/>
        <w:numPr>
          <w:ilvl w:val="0"/>
          <w:numId w:val="18"/>
        </w:numPr>
        <w:spacing w:before="100" w:beforeAutospacing="1" w:after="100" w:afterAutospacing="1"/>
        <w:ind w:left="0" w:firstLineChars="0" w:firstLine="0"/>
        <w:textAlignment w:val="baseline"/>
        <w:rPr>
          <w:rFonts w:ascii="微软雅黑" w:eastAsia="微软雅黑" w:hAnsi="微软雅黑"/>
          <w:szCs w:val="21"/>
        </w:rPr>
      </w:pPr>
      <w:r>
        <w:rPr>
          <w:rFonts w:ascii="微软雅黑" w:eastAsia="微软雅黑" w:hAnsi="微软雅黑" w:hint="eastAsia"/>
          <w:szCs w:val="21"/>
        </w:rPr>
        <w:t>打造投放数据结合新玩法，</w:t>
      </w:r>
      <w:r w:rsidRPr="00BA7BA5">
        <w:rPr>
          <w:rFonts w:ascii="微软雅黑" w:eastAsia="微软雅黑" w:hAnsi="微软雅黑" w:hint="eastAsia"/>
          <w:szCs w:val="21"/>
        </w:rPr>
        <w:t>对比传统投放，品牌目标更为立体，从消费者导向出发，投放节奏拆分结合用户纵向品牌心智与用户消费链路节奏，用户分层更加精细化，衔接成本指标，立体化投放</w:t>
      </w:r>
      <w:r>
        <w:rPr>
          <w:rFonts w:ascii="微软雅黑" w:eastAsia="微软雅黑" w:hAnsi="微软雅黑" w:hint="eastAsia"/>
          <w:szCs w:val="21"/>
        </w:rPr>
        <w:t>。</w:t>
      </w:r>
    </w:p>
    <w:sectPr w:rsidR="00FA21B1" w:rsidRPr="00FA21B1" w:rsidSect="00970C56">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A0C53" w14:textId="77777777" w:rsidR="00521A3A" w:rsidRDefault="00521A3A">
      <w:r>
        <w:separator/>
      </w:r>
    </w:p>
  </w:endnote>
  <w:endnote w:type="continuationSeparator" w:id="0">
    <w:p w14:paraId="17D1BE16" w14:textId="77777777" w:rsidR="00521A3A" w:rsidRDefault="00521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5A5A2" w14:textId="77777777" w:rsidR="004C7B0C" w:rsidRDefault="004C7B0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405AD3" w14:textId="77777777" w:rsidR="00521A3A" w:rsidRDefault="00521A3A">
      <w:r>
        <w:separator/>
      </w:r>
    </w:p>
  </w:footnote>
  <w:footnote w:type="continuationSeparator" w:id="0">
    <w:p w14:paraId="0B2BDA9B" w14:textId="77777777" w:rsidR="00521A3A" w:rsidRDefault="00521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EBDC5" w14:textId="77777777" w:rsidR="004C7B0C" w:rsidRDefault="004C7B0C">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64F74" w14:textId="77777777" w:rsidR="004C7B0C" w:rsidRDefault="004C7B0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C482E4D"/>
    <w:multiLevelType w:val="hybridMultilevel"/>
    <w:tmpl w:val="1F9609BA"/>
    <w:lvl w:ilvl="0" w:tplc="2FA8B3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BFA2610"/>
    <w:multiLevelType w:val="hybridMultilevel"/>
    <w:tmpl w:val="C706E96E"/>
    <w:lvl w:ilvl="0" w:tplc="AA1A1A7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FE47738"/>
    <w:multiLevelType w:val="hybridMultilevel"/>
    <w:tmpl w:val="7AF0D83E"/>
    <w:lvl w:ilvl="0" w:tplc="947615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FA945BD"/>
    <w:multiLevelType w:val="hybridMultilevel"/>
    <w:tmpl w:val="7870033E"/>
    <w:lvl w:ilvl="0" w:tplc="831097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1"/>
  </w:num>
  <w:num w:numId="4">
    <w:abstractNumId w:val="3"/>
  </w:num>
  <w:num w:numId="5">
    <w:abstractNumId w:val="0"/>
  </w:num>
  <w:num w:numId="6">
    <w:abstractNumId w:val="16"/>
  </w:num>
  <w:num w:numId="7">
    <w:abstractNumId w:val="14"/>
  </w:num>
  <w:num w:numId="8">
    <w:abstractNumId w:val="10"/>
  </w:num>
  <w:num w:numId="9">
    <w:abstractNumId w:val="9"/>
  </w:num>
  <w:num w:numId="10">
    <w:abstractNumId w:val="8"/>
  </w:num>
  <w:num w:numId="11">
    <w:abstractNumId w:val="12"/>
  </w:num>
  <w:num w:numId="12">
    <w:abstractNumId w:val="15"/>
  </w:num>
  <w:num w:numId="13">
    <w:abstractNumId w:val="5"/>
  </w:num>
  <w:num w:numId="14">
    <w:abstractNumId w:val="13"/>
  </w:num>
  <w:num w:numId="15">
    <w:abstractNumId w:val="2"/>
  </w:num>
  <w:num w:numId="16">
    <w:abstractNumId w:val="11"/>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72EA"/>
    <w:rsid w:val="000D05FE"/>
    <w:rsid w:val="000D6DC9"/>
    <w:rsid w:val="000E10C0"/>
    <w:rsid w:val="000E18A5"/>
    <w:rsid w:val="000E2A45"/>
    <w:rsid w:val="000E3DFF"/>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404E"/>
    <w:rsid w:val="001C4334"/>
    <w:rsid w:val="001C7B09"/>
    <w:rsid w:val="001D11F3"/>
    <w:rsid w:val="001D2E2D"/>
    <w:rsid w:val="001E12DA"/>
    <w:rsid w:val="001E38F1"/>
    <w:rsid w:val="001E6133"/>
    <w:rsid w:val="001F17F1"/>
    <w:rsid w:val="001F36FC"/>
    <w:rsid w:val="001F4270"/>
    <w:rsid w:val="001F7008"/>
    <w:rsid w:val="00204EBC"/>
    <w:rsid w:val="0020719F"/>
    <w:rsid w:val="002131FC"/>
    <w:rsid w:val="002208F6"/>
    <w:rsid w:val="0022117C"/>
    <w:rsid w:val="0023746F"/>
    <w:rsid w:val="002405B6"/>
    <w:rsid w:val="0024609D"/>
    <w:rsid w:val="00250580"/>
    <w:rsid w:val="00252186"/>
    <w:rsid w:val="00255B1F"/>
    <w:rsid w:val="00261595"/>
    <w:rsid w:val="00262166"/>
    <w:rsid w:val="00262A77"/>
    <w:rsid w:val="002707E7"/>
    <w:rsid w:val="00270EF0"/>
    <w:rsid w:val="002712AF"/>
    <w:rsid w:val="00274F8A"/>
    <w:rsid w:val="002826E2"/>
    <w:rsid w:val="00290500"/>
    <w:rsid w:val="002A004E"/>
    <w:rsid w:val="002A44B4"/>
    <w:rsid w:val="002B0CDA"/>
    <w:rsid w:val="002B1FC2"/>
    <w:rsid w:val="002E0DDB"/>
    <w:rsid w:val="002E7E41"/>
    <w:rsid w:val="002F2AF3"/>
    <w:rsid w:val="002F3A4B"/>
    <w:rsid w:val="002F7E7A"/>
    <w:rsid w:val="003056B8"/>
    <w:rsid w:val="00311DCD"/>
    <w:rsid w:val="00317BD4"/>
    <w:rsid w:val="00320B24"/>
    <w:rsid w:val="003219F7"/>
    <w:rsid w:val="00334623"/>
    <w:rsid w:val="003436E7"/>
    <w:rsid w:val="003548BE"/>
    <w:rsid w:val="00361FEC"/>
    <w:rsid w:val="00362043"/>
    <w:rsid w:val="00365FAB"/>
    <w:rsid w:val="00371D9E"/>
    <w:rsid w:val="00371F8B"/>
    <w:rsid w:val="00386E93"/>
    <w:rsid w:val="0038758A"/>
    <w:rsid w:val="003973A9"/>
    <w:rsid w:val="003A2FD7"/>
    <w:rsid w:val="003A3097"/>
    <w:rsid w:val="003A3802"/>
    <w:rsid w:val="003B69CD"/>
    <w:rsid w:val="003C0333"/>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4821"/>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C7B0C"/>
    <w:rsid w:val="004D3EF9"/>
    <w:rsid w:val="004D53A9"/>
    <w:rsid w:val="004E459E"/>
    <w:rsid w:val="004E704D"/>
    <w:rsid w:val="004F1399"/>
    <w:rsid w:val="004F7523"/>
    <w:rsid w:val="005002D8"/>
    <w:rsid w:val="005034EC"/>
    <w:rsid w:val="00506B17"/>
    <w:rsid w:val="00507EB8"/>
    <w:rsid w:val="0052080E"/>
    <w:rsid w:val="00521A3A"/>
    <w:rsid w:val="00523F25"/>
    <w:rsid w:val="005344CB"/>
    <w:rsid w:val="00535A1F"/>
    <w:rsid w:val="0054774E"/>
    <w:rsid w:val="005479C8"/>
    <w:rsid w:val="00547E1C"/>
    <w:rsid w:val="005504E6"/>
    <w:rsid w:val="0055479D"/>
    <w:rsid w:val="00567477"/>
    <w:rsid w:val="0057565D"/>
    <w:rsid w:val="005764AD"/>
    <w:rsid w:val="0058033D"/>
    <w:rsid w:val="00582F7D"/>
    <w:rsid w:val="00594472"/>
    <w:rsid w:val="005A539D"/>
    <w:rsid w:val="005A56AE"/>
    <w:rsid w:val="005A697D"/>
    <w:rsid w:val="005A6CAE"/>
    <w:rsid w:val="005B2564"/>
    <w:rsid w:val="005B6389"/>
    <w:rsid w:val="005C011B"/>
    <w:rsid w:val="005C16B2"/>
    <w:rsid w:val="005D5D19"/>
    <w:rsid w:val="005D614B"/>
    <w:rsid w:val="005D77D7"/>
    <w:rsid w:val="005E3D19"/>
    <w:rsid w:val="005E4E84"/>
    <w:rsid w:val="006126FE"/>
    <w:rsid w:val="00613CE9"/>
    <w:rsid w:val="00642F29"/>
    <w:rsid w:val="00644994"/>
    <w:rsid w:val="0064690C"/>
    <w:rsid w:val="00650F34"/>
    <w:rsid w:val="0065606B"/>
    <w:rsid w:val="0065759C"/>
    <w:rsid w:val="00661A8D"/>
    <w:rsid w:val="006707FE"/>
    <w:rsid w:val="0067611E"/>
    <w:rsid w:val="006853C8"/>
    <w:rsid w:val="00693C3F"/>
    <w:rsid w:val="006955F5"/>
    <w:rsid w:val="006A24F1"/>
    <w:rsid w:val="006B4F97"/>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37C8D"/>
    <w:rsid w:val="00745532"/>
    <w:rsid w:val="007531AA"/>
    <w:rsid w:val="00753753"/>
    <w:rsid w:val="007538EE"/>
    <w:rsid w:val="00760418"/>
    <w:rsid w:val="00764220"/>
    <w:rsid w:val="007919AC"/>
    <w:rsid w:val="0079238C"/>
    <w:rsid w:val="00793F18"/>
    <w:rsid w:val="00795109"/>
    <w:rsid w:val="007A0451"/>
    <w:rsid w:val="007B2D27"/>
    <w:rsid w:val="007C0828"/>
    <w:rsid w:val="007C3F70"/>
    <w:rsid w:val="007C4C7A"/>
    <w:rsid w:val="007D5451"/>
    <w:rsid w:val="007D76B6"/>
    <w:rsid w:val="007E0990"/>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A0B72"/>
    <w:rsid w:val="008A528E"/>
    <w:rsid w:val="008B2200"/>
    <w:rsid w:val="008B689B"/>
    <w:rsid w:val="008C2693"/>
    <w:rsid w:val="008F2CAF"/>
    <w:rsid w:val="00902EA3"/>
    <w:rsid w:val="0090431A"/>
    <w:rsid w:val="009076EA"/>
    <w:rsid w:val="00910C5D"/>
    <w:rsid w:val="00911F7D"/>
    <w:rsid w:val="00913B2E"/>
    <w:rsid w:val="00915DD8"/>
    <w:rsid w:val="009205FC"/>
    <w:rsid w:val="00920980"/>
    <w:rsid w:val="00925540"/>
    <w:rsid w:val="00927033"/>
    <w:rsid w:val="00932225"/>
    <w:rsid w:val="00932353"/>
    <w:rsid w:val="00944931"/>
    <w:rsid w:val="00946CB6"/>
    <w:rsid w:val="009573AC"/>
    <w:rsid w:val="00970C56"/>
    <w:rsid w:val="0097433A"/>
    <w:rsid w:val="00976708"/>
    <w:rsid w:val="0098226A"/>
    <w:rsid w:val="009823A9"/>
    <w:rsid w:val="00983853"/>
    <w:rsid w:val="009849FB"/>
    <w:rsid w:val="00993AA4"/>
    <w:rsid w:val="009A6B2D"/>
    <w:rsid w:val="009B036E"/>
    <w:rsid w:val="009B0E2C"/>
    <w:rsid w:val="009B796F"/>
    <w:rsid w:val="009C095F"/>
    <w:rsid w:val="009C6E37"/>
    <w:rsid w:val="009E0D6A"/>
    <w:rsid w:val="009E69F5"/>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461C9"/>
    <w:rsid w:val="00B5241D"/>
    <w:rsid w:val="00B54EBC"/>
    <w:rsid w:val="00B55912"/>
    <w:rsid w:val="00B71E01"/>
    <w:rsid w:val="00B7221D"/>
    <w:rsid w:val="00B93BD6"/>
    <w:rsid w:val="00B93E3B"/>
    <w:rsid w:val="00BA0329"/>
    <w:rsid w:val="00BA7554"/>
    <w:rsid w:val="00BA7BA5"/>
    <w:rsid w:val="00BB0E07"/>
    <w:rsid w:val="00BB1A99"/>
    <w:rsid w:val="00BC1804"/>
    <w:rsid w:val="00BC7577"/>
    <w:rsid w:val="00BD5747"/>
    <w:rsid w:val="00BD741B"/>
    <w:rsid w:val="00BD7FD3"/>
    <w:rsid w:val="00BE28C0"/>
    <w:rsid w:val="00BF04A6"/>
    <w:rsid w:val="00BF2065"/>
    <w:rsid w:val="00BF6726"/>
    <w:rsid w:val="00C00168"/>
    <w:rsid w:val="00C04E7B"/>
    <w:rsid w:val="00C078EC"/>
    <w:rsid w:val="00C155A5"/>
    <w:rsid w:val="00C171FB"/>
    <w:rsid w:val="00C272F9"/>
    <w:rsid w:val="00C40E03"/>
    <w:rsid w:val="00C47935"/>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232E2"/>
    <w:rsid w:val="00D409BB"/>
    <w:rsid w:val="00D5007A"/>
    <w:rsid w:val="00D52FF7"/>
    <w:rsid w:val="00D5598B"/>
    <w:rsid w:val="00D56BD0"/>
    <w:rsid w:val="00D626E6"/>
    <w:rsid w:val="00D63679"/>
    <w:rsid w:val="00D6725D"/>
    <w:rsid w:val="00D71A2E"/>
    <w:rsid w:val="00D731FC"/>
    <w:rsid w:val="00D80973"/>
    <w:rsid w:val="00DB3708"/>
    <w:rsid w:val="00DB4C4A"/>
    <w:rsid w:val="00DC32E7"/>
    <w:rsid w:val="00DC397E"/>
    <w:rsid w:val="00DC7EAB"/>
    <w:rsid w:val="00DD56E4"/>
    <w:rsid w:val="00DE76F1"/>
    <w:rsid w:val="00DF5F76"/>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05E39"/>
    <w:rsid w:val="00F130F4"/>
    <w:rsid w:val="00F22C99"/>
    <w:rsid w:val="00F302ED"/>
    <w:rsid w:val="00F35569"/>
    <w:rsid w:val="00F3618F"/>
    <w:rsid w:val="00F4008B"/>
    <w:rsid w:val="00F41E61"/>
    <w:rsid w:val="00F503C8"/>
    <w:rsid w:val="00F56689"/>
    <w:rsid w:val="00F727E3"/>
    <w:rsid w:val="00F821BF"/>
    <w:rsid w:val="00F853FB"/>
    <w:rsid w:val="00FA21B1"/>
    <w:rsid w:val="00FA4FF9"/>
    <w:rsid w:val="00FB3C62"/>
    <w:rsid w:val="00FB6FEC"/>
    <w:rsid w:val="00FC3853"/>
    <w:rsid w:val="00FC53DE"/>
    <w:rsid w:val="00FC629F"/>
    <w:rsid w:val="00FC74F1"/>
    <w:rsid w:val="00FC7652"/>
    <w:rsid w:val="00FD2192"/>
    <w:rsid w:val="00FD7838"/>
    <w:rsid w:val="00FD7E55"/>
    <w:rsid w:val="00FE1360"/>
    <w:rsid w:val="00FE46CC"/>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91684">
      <w:bodyDiv w:val="1"/>
      <w:marLeft w:val="0"/>
      <w:marRight w:val="0"/>
      <w:marTop w:val="0"/>
      <w:marBottom w:val="0"/>
      <w:divBdr>
        <w:top w:val="none" w:sz="0" w:space="0" w:color="auto"/>
        <w:left w:val="none" w:sz="0" w:space="0" w:color="auto"/>
        <w:bottom w:val="none" w:sz="0" w:space="0" w:color="auto"/>
        <w:right w:val="none" w:sz="0" w:space="0" w:color="auto"/>
      </w:divBdr>
    </w:div>
    <w:div w:id="36780053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AFDF411-403F-B845-84D7-232A3A28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149</Words>
  <Characters>852</Characters>
  <Application>Microsoft Office Word</Application>
  <DocSecurity>0</DocSecurity>
  <PresentationFormat/>
  <Lines>7</Lines>
  <Paragraphs>1</Paragraphs>
  <Slides>0</Slides>
  <Notes>0</Notes>
  <HiddenSlides>0</HiddenSlides>
  <MMClips>0</MMClips>
  <ScaleCrop>false</ScaleCrop>
  <Company>WWW.YlmF.CoM</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2021-02-21T07:50:00Z</dcterms:created>
  <dcterms:modified xsi:type="dcterms:W3CDTF">2021-02-21T07:50:00Z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