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20EB82" w14:textId="50324F9F" w:rsidR="0061315F" w:rsidRPr="00EE2C4C" w:rsidRDefault="00305441" w:rsidP="00305441">
      <w:pPr>
        <w:framePr w:wrap="auto"/>
        <w:spacing w:beforeLines="100" w:before="240" w:afterLines="100" w:after="240"/>
        <w:jc w:val="center"/>
        <w:rPr>
          <w:rFonts w:ascii="微软雅黑" w:eastAsia="微软雅黑" w:hAnsi="微软雅黑" w:cs="PingFang SC Semibold"/>
          <w:b/>
          <w:bCs/>
          <w:shd w:val="clear" w:color="auto" w:fill="FFFF00"/>
        </w:rPr>
      </w:pPr>
      <w:r w:rsidRPr="00EE2C4C">
        <w:rPr>
          <w:rFonts w:ascii="微软雅黑" w:eastAsia="微软雅黑" w:hAnsi="微软雅黑"/>
          <w:b/>
          <w:bCs/>
          <w:sz w:val="32"/>
          <w:szCs w:val="32"/>
          <w:lang w:val="zh-TW" w:eastAsia="zh-TW"/>
        </w:rPr>
        <w:t>敦煌研究院×腾讯 云游敦煌动画剧</w:t>
      </w:r>
    </w:p>
    <w:p w14:paraId="2B3A2D6E" w14:textId="77777777" w:rsidR="0061315F" w:rsidRPr="00305441" w:rsidRDefault="00892487">
      <w:pPr>
        <w:framePr w:wrap="auto"/>
        <w:rPr>
          <w:rFonts w:ascii="微软雅黑" w:eastAsia="微软雅黑" w:hAnsi="微软雅黑" w:cs="PingFang SC Semibold"/>
          <w:sz w:val="21"/>
          <w:szCs w:val="21"/>
          <w:lang w:val="zh-TW" w:eastAsia="zh-TW"/>
        </w:rPr>
      </w:pPr>
      <w:r w:rsidRPr="00305441">
        <w:rPr>
          <w:rFonts w:ascii="微软雅黑" w:eastAsia="微软雅黑" w:hAnsi="微软雅黑" w:hint="eastAsia"/>
          <w:b/>
          <w:bCs/>
          <w:sz w:val="21"/>
          <w:szCs w:val="21"/>
          <w:lang w:val="zh-TW" w:eastAsia="zh-TW"/>
        </w:rPr>
        <w:t>广</w:t>
      </w:r>
      <w:r w:rsidRPr="00305441">
        <w:rPr>
          <w:rFonts w:ascii="微软雅黑" w:eastAsia="微软雅黑" w:hAnsi="微软雅黑" w:hint="eastAsia"/>
          <w:b/>
          <w:bCs/>
          <w:sz w:val="21"/>
          <w:szCs w:val="21"/>
          <w:lang w:val="zh-TW" w:eastAsia="zh-TW"/>
        </w:rPr>
        <w:t xml:space="preserve"> </w:t>
      </w:r>
      <w:r w:rsidRPr="00305441">
        <w:rPr>
          <w:rFonts w:ascii="微软雅黑" w:eastAsia="微软雅黑" w:hAnsi="微软雅黑" w:hint="eastAsia"/>
          <w:b/>
          <w:bCs/>
          <w:sz w:val="21"/>
          <w:szCs w:val="21"/>
          <w:lang w:val="zh-TW" w:eastAsia="zh-TW"/>
        </w:rPr>
        <w:t>告</w:t>
      </w:r>
      <w:r w:rsidRPr="00305441">
        <w:rPr>
          <w:rFonts w:ascii="微软雅黑" w:eastAsia="微软雅黑" w:hAnsi="微软雅黑" w:hint="eastAsia"/>
          <w:b/>
          <w:bCs/>
          <w:sz w:val="21"/>
          <w:szCs w:val="21"/>
          <w:lang w:val="zh-TW" w:eastAsia="zh-TW"/>
        </w:rPr>
        <w:t xml:space="preserve"> </w:t>
      </w:r>
      <w:r w:rsidRPr="00305441">
        <w:rPr>
          <w:rFonts w:ascii="微软雅黑" w:eastAsia="微软雅黑" w:hAnsi="微软雅黑" w:hint="eastAsia"/>
          <w:b/>
          <w:bCs/>
          <w:sz w:val="21"/>
          <w:szCs w:val="21"/>
          <w:lang w:val="zh-TW" w:eastAsia="zh-TW"/>
        </w:rPr>
        <w:t>主：</w:t>
      </w:r>
      <w:r w:rsidRPr="00305441">
        <w:rPr>
          <w:rFonts w:ascii="微软雅黑" w:eastAsia="微软雅黑" w:hAnsi="微软雅黑" w:cs="微软雅黑" w:hint="eastAsia"/>
          <w:sz w:val="21"/>
          <w:szCs w:val="21"/>
          <w:lang w:val="zh-TW" w:eastAsia="zh-TW"/>
        </w:rPr>
        <w:t>腾讯</w:t>
      </w:r>
    </w:p>
    <w:p w14:paraId="71EDAA9A" w14:textId="77777777" w:rsidR="0061315F" w:rsidRPr="00305441" w:rsidRDefault="00892487">
      <w:pPr>
        <w:framePr w:wrap="auto"/>
        <w:rPr>
          <w:rFonts w:ascii="微软雅黑" w:eastAsia="微软雅黑" w:hAnsi="微软雅黑" w:cs="微软雅黑"/>
          <w:sz w:val="21"/>
          <w:szCs w:val="21"/>
          <w:lang w:val="zh-TW" w:eastAsia="zh-TW"/>
        </w:rPr>
      </w:pPr>
      <w:r w:rsidRPr="00305441">
        <w:rPr>
          <w:rFonts w:ascii="微软雅黑" w:eastAsia="微软雅黑" w:hAnsi="微软雅黑" w:hint="eastAsia"/>
          <w:b/>
          <w:bCs/>
          <w:sz w:val="21"/>
          <w:szCs w:val="21"/>
          <w:lang w:val="zh-TW" w:eastAsia="zh-TW"/>
        </w:rPr>
        <w:t>所属行业：</w:t>
      </w:r>
      <w:r w:rsidRPr="00305441">
        <w:rPr>
          <w:rFonts w:ascii="微软雅黑" w:eastAsia="微软雅黑" w:hAnsi="微软雅黑" w:cs="微软雅黑" w:hint="eastAsia"/>
          <w:sz w:val="21"/>
          <w:szCs w:val="21"/>
          <w:lang w:val="zh-TW" w:eastAsia="zh-TW"/>
        </w:rPr>
        <w:t>互联网</w:t>
      </w:r>
    </w:p>
    <w:p w14:paraId="45B6C763" w14:textId="5D70766B" w:rsidR="0061315F" w:rsidRPr="00305441" w:rsidRDefault="00892487">
      <w:pPr>
        <w:framePr w:wrap="auto"/>
        <w:rPr>
          <w:rFonts w:ascii="微软雅黑" w:eastAsia="微软雅黑" w:hAnsi="微软雅黑" w:hint="eastAsia"/>
          <w:sz w:val="21"/>
          <w:szCs w:val="21"/>
          <w:lang w:val="zh-TW" w:eastAsia="zh-TW"/>
        </w:rPr>
      </w:pPr>
      <w:r w:rsidRPr="00305441">
        <w:rPr>
          <w:rFonts w:ascii="微软雅黑" w:eastAsia="微软雅黑" w:hAnsi="微软雅黑" w:hint="eastAsia"/>
          <w:b/>
          <w:bCs/>
          <w:sz w:val="21"/>
          <w:szCs w:val="21"/>
          <w:lang w:val="zh-TW" w:eastAsia="zh-TW"/>
        </w:rPr>
        <w:t>执行时间：</w:t>
      </w:r>
      <w:r w:rsidRPr="00305441">
        <w:rPr>
          <w:rFonts w:ascii="微软雅黑" w:eastAsia="微软雅黑" w:hAnsi="微软雅黑"/>
          <w:sz w:val="21"/>
          <w:szCs w:val="21"/>
        </w:rPr>
        <w:t>2020.01.01-12.01</w:t>
      </w:r>
    </w:p>
    <w:p w14:paraId="403C6E78" w14:textId="29F1BD7D" w:rsidR="0061315F" w:rsidRPr="00305441" w:rsidRDefault="00892487" w:rsidP="00305441">
      <w:pPr>
        <w:framePr w:wrap="auto"/>
        <w:rPr>
          <w:rFonts w:ascii="微软雅黑" w:eastAsia="微软雅黑" w:hAnsi="微软雅黑"/>
        </w:rPr>
      </w:pPr>
      <w:r w:rsidRPr="00305441">
        <w:rPr>
          <w:rFonts w:ascii="微软雅黑" w:eastAsia="微软雅黑" w:hAnsi="微软雅黑" w:hint="eastAsia"/>
          <w:b/>
          <w:bCs/>
          <w:sz w:val="21"/>
          <w:szCs w:val="21"/>
          <w:lang w:val="zh-TW" w:eastAsia="zh-TW"/>
        </w:rPr>
        <w:t>参选类别：</w:t>
      </w:r>
      <w:r w:rsidR="00305441" w:rsidRPr="00305441">
        <w:rPr>
          <w:rFonts w:ascii="微软雅黑" w:eastAsia="微软雅黑" w:hAnsi="微软雅黑" w:cs="微软雅黑"/>
          <w:sz w:val="21"/>
          <w:szCs w:val="21"/>
          <w:lang w:val="zh-TW" w:eastAsia="zh-TW"/>
        </w:rPr>
        <w:t>创意传播类</w:t>
      </w:r>
    </w:p>
    <w:p w14:paraId="6966C61C" w14:textId="77777777" w:rsidR="0061315F" w:rsidRPr="00305441" w:rsidRDefault="00892487" w:rsidP="00305441">
      <w:pPr>
        <w:framePr w:wrap="auto"/>
        <w:spacing w:before="100" w:beforeAutospacing="1" w:after="100" w:afterAutospacing="1"/>
        <w:rPr>
          <w:rFonts w:ascii="微软雅黑" w:eastAsia="微软雅黑" w:hAnsi="微软雅黑" w:cs="PingFang SC Semibold"/>
          <w:b/>
          <w:bCs/>
          <w:color w:val="0000FF"/>
          <w:sz w:val="28"/>
          <w:szCs w:val="28"/>
          <w:u w:color="0000FF"/>
          <w:lang w:val="zh-TW" w:eastAsia="zh-TW"/>
        </w:rPr>
      </w:pPr>
      <w:r w:rsidRPr="00305441">
        <w:rPr>
          <w:rFonts w:ascii="微软雅黑" w:eastAsia="微软雅黑" w:hAnsi="微软雅黑" w:hint="eastAsia"/>
          <w:b/>
          <w:bCs/>
          <w:color w:val="0000FF"/>
          <w:sz w:val="28"/>
          <w:szCs w:val="28"/>
          <w:u w:color="0000FF"/>
          <w:lang w:val="zh-TW" w:eastAsia="zh-TW"/>
        </w:rPr>
        <w:t>营销背景</w:t>
      </w:r>
    </w:p>
    <w:p w14:paraId="5904DBCA" w14:textId="382486F8" w:rsidR="0061315F" w:rsidRPr="00305441" w:rsidRDefault="00892487" w:rsidP="00305441">
      <w:pPr>
        <w:framePr w:wrap="auto"/>
        <w:spacing w:before="100" w:beforeAutospacing="1" w:after="100" w:afterAutospacing="1"/>
        <w:rPr>
          <w:rFonts w:ascii="微软雅黑" w:eastAsia="微软雅黑" w:hAnsi="微软雅黑" w:cs="Microsoft YaHei Regular" w:hint="eastAsia"/>
          <w:sz w:val="21"/>
          <w:szCs w:val="21"/>
          <w:lang w:val="zh-TW" w:eastAsia="zh-TW"/>
        </w:rPr>
      </w:pPr>
      <w:r w:rsidRPr="00305441">
        <w:rPr>
          <w:rFonts w:ascii="微软雅黑" w:eastAsia="微软雅黑" w:hAnsi="微软雅黑" w:cs="Microsoft YaHei Regular" w:hint="eastAsia"/>
          <w:sz w:val="21"/>
          <w:szCs w:val="21"/>
          <w:lang w:val="zh-CN"/>
        </w:rPr>
        <w:t>为了更好地将脆弱的敦煌石窟壁画文化保存下来，中国文物保护基金会与中国敦煌石窟保护研究基金会共同在腾讯公益平台发起</w:t>
      </w:r>
      <w:r w:rsidRPr="00305441">
        <w:rPr>
          <w:rFonts w:ascii="微软雅黑" w:eastAsia="微软雅黑" w:hAnsi="微软雅黑" w:cs="Microsoft YaHei Regular" w:hint="eastAsia"/>
          <w:sz w:val="21"/>
          <w:szCs w:val="21"/>
          <w:lang w:val="zh-CN"/>
        </w:rPr>
        <w:t xml:space="preserve"> </w:t>
      </w:r>
      <w:r w:rsidRPr="00305441">
        <w:rPr>
          <w:rFonts w:ascii="微软雅黑" w:eastAsia="微软雅黑" w:hAnsi="微软雅黑" w:cs="Microsoft YaHei Regular" w:hint="eastAsia"/>
          <w:sz w:val="21"/>
          <w:szCs w:val="21"/>
          <w:lang w:val="zh-CN"/>
        </w:rPr>
        <w:t>“敦煌数字供养人”计划，希望通过</w:t>
      </w:r>
      <w:r w:rsidRPr="00305441">
        <w:rPr>
          <w:rFonts w:ascii="微软雅黑" w:eastAsia="微软雅黑" w:hAnsi="微软雅黑" w:cs="Microsoft YaHei Regular" w:hint="eastAsia"/>
          <w:sz w:val="21"/>
          <w:szCs w:val="21"/>
          <w:lang w:val="zh-TW" w:eastAsia="zh-TW"/>
        </w:rPr>
        <w:t>精致生动的创意内容，</w:t>
      </w:r>
      <w:r w:rsidRPr="00305441">
        <w:rPr>
          <w:rFonts w:ascii="微软雅黑" w:eastAsia="微软雅黑" w:hAnsi="微软雅黑" w:cs="Microsoft YaHei Regular" w:hint="eastAsia"/>
          <w:sz w:val="21"/>
          <w:szCs w:val="21"/>
          <w:lang w:val="zh-CN"/>
        </w:rPr>
        <w:t>打造大众可参与的敦煌文化，</w:t>
      </w:r>
      <w:r w:rsidRPr="00305441">
        <w:rPr>
          <w:rFonts w:ascii="微软雅黑" w:eastAsia="微软雅黑" w:hAnsi="微软雅黑" w:cs="Microsoft YaHei Regular" w:hint="eastAsia"/>
          <w:sz w:val="21"/>
          <w:szCs w:val="21"/>
          <w:lang w:val="zh-TW" w:eastAsia="zh-TW"/>
        </w:rPr>
        <w:t>让更多用户参与互动，在轻松有趣的环境中了解敦煌文化。</w:t>
      </w:r>
    </w:p>
    <w:p w14:paraId="2A70AE60" w14:textId="77777777" w:rsidR="0061315F" w:rsidRPr="00305441" w:rsidRDefault="00892487" w:rsidP="00305441">
      <w:pPr>
        <w:framePr w:wrap="auto"/>
        <w:spacing w:before="100" w:beforeAutospacing="1" w:after="100" w:afterAutospacing="1"/>
        <w:rPr>
          <w:rFonts w:ascii="微软雅黑" w:eastAsia="微软雅黑" w:hAnsi="微软雅黑" w:cs="PingFang SC Semibold"/>
          <w:b/>
          <w:bCs/>
          <w:color w:val="0000FF"/>
          <w:sz w:val="28"/>
          <w:szCs w:val="28"/>
          <w:u w:color="0000FF"/>
          <w:lang w:val="zh-TW" w:eastAsia="zh-TW"/>
        </w:rPr>
      </w:pPr>
      <w:r w:rsidRPr="00305441">
        <w:rPr>
          <w:rFonts w:ascii="微软雅黑" w:eastAsia="微软雅黑" w:hAnsi="微软雅黑" w:hint="eastAsia"/>
          <w:b/>
          <w:bCs/>
          <w:color w:val="0000FF"/>
          <w:sz w:val="28"/>
          <w:szCs w:val="28"/>
          <w:u w:color="0000FF"/>
          <w:lang w:val="zh-TW" w:eastAsia="zh-TW"/>
        </w:rPr>
        <w:t>营销目标</w:t>
      </w:r>
    </w:p>
    <w:p w14:paraId="4F014069" w14:textId="14BE0531" w:rsidR="0061315F" w:rsidRPr="00305441" w:rsidRDefault="00892487" w:rsidP="00305441">
      <w:pPr>
        <w:framePr w:wrap="auto"/>
        <w:spacing w:before="100" w:beforeAutospacing="1" w:after="100" w:afterAutospacing="1"/>
        <w:rPr>
          <w:rFonts w:ascii="微软雅黑" w:eastAsia="微软雅黑" w:hAnsi="微软雅黑" w:cs="Microsoft YaHei Regular" w:hint="eastAsia"/>
          <w:sz w:val="21"/>
          <w:szCs w:val="21"/>
          <w:lang w:val="zh-TW" w:eastAsia="zh-TW"/>
        </w:rPr>
      </w:pPr>
      <w:r w:rsidRPr="00305441">
        <w:rPr>
          <w:rFonts w:ascii="微软雅黑" w:eastAsia="微软雅黑" w:hAnsi="微软雅黑" w:cs="Microsoft YaHei Regular" w:hint="eastAsia"/>
          <w:sz w:val="21"/>
          <w:szCs w:val="21"/>
          <w:lang w:val="zh-CN"/>
        </w:rPr>
        <w:t>深耕「数字供养人」系列，通过新形态的「敦煌语音导览」吸引越来越多的用户「走进敦煌」，了解敦煌文化，参与敦煌文化保护。</w:t>
      </w:r>
    </w:p>
    <w:p w14:paraId="7E10CB1E" w14:textId="77777777" w:rsidR="0061315F" w:rsidRPr="00305441" w:rsidRDefault="00892487" w:rsidP="00305441">
      <w:pPr>
        <w:framePr w:wrap="auto"/>
        <w:spacing w:before="100" w:beforeAutospacing="1" w:after="100" w:afterAutospacing="1"/>
        <w:rPr>
          <w:rFonts w:ascii="微软雅黑" w:eastAsia="微软雅黑" w:hAnsi="微软雅黑" w:cs="Microsoft YaHei Regular"/>
          <w:b/>
          <w:bCs/>
          <w:color w:val="0000FF"/>
          <w:sz w:val="21"/>
          <w:szCs w:val="21"/>
          <w:u w:color="0000FF"/>
          <w:lang w:val="zh-TW" w:eastAsia="zh-TW"/>
        </w:rPr>
      </w:pPr>
      <w:r w:rsidRPr="00305441">
        <w:rPr>
          <w:rFonts w:ascii="微软雅黑" w:eastAsia="微软雅黑" w:hAnsi="微软雅黑" w:hint="eastAsia"/>
          <w:b/>
          <w:bCs/>
          <w:color w:val="0000FF"/>
          <w:sz w:val="28"/>
          <w:szCs w:val="28"/>
          <w:u w:color="0000FF"/>
          <w:lang w:val="zh-TW" w:eastAsia="zh-TW"/>
        </w:rPr>
        <w:t>策略与创意</w:t>
      </w:r>
    </w:p>
    <w:p w14:paraId="5C29A1A9" w14:textId="58D9DA54" w:rsidR="0061315F" w:rsidRPr="00305441" w:rsidRDefault="00892487" w:rsidP="00305441">
      <w:pPr>
        <w:framePr w:wrap="auto"/>
        <w:spacing w:before="100" w:beforeAutospacing="1" w:after="100" w:afterAutospacing="1"/>
        <w:rPr>
          <w:rFonts w:ascii="微软雅黑" w:eastAsia="微软雅黑" w:hAnsi="微软雅黑" w:cs="Microsoft YaHei Regular" w:hint="eastAsia"/>
          <w:sz w:val="21"/>
          <w:szCs w:val="21"/>
          <w:lang w:val="zh-CN"/>
        </w:rPr>
      </w:pPr>
      <w:r w:rsidRPr="00305441">
        <w:rPr>
          <w:rFonts w:ascii="微软雅黑" w:eastAsia="微软雅黑" w:hAnsi="微软雅黑" w:cs="Microsoft YaHei Regular"/>
          <w:sz w:val="21"/>
          <w:szCs w:val="21"/>
          <w:lang w:val="zh-CN"/>
        </w:rPr>
        <w:t>由敦煌壁画延伸出来的《九色鹿》动画已成为一代人不可磨灭的记忆，虽然我们不曾到过敦煌，切身体会石窟壁画带来的震撼，但《九色鹿》让敦煌壁画「走」下岩壁，穿越千年历史一身星尘「走」到我们眼前，将千年前的奇想，千年来不曾被磨灭的文化徐徐展开。</w:t>
      </w:r>
    </w:p>
    <w:p w14:paraId="5CD7D2D1" w14:textId="3899A4D4" w:rsidR="0061315F" w:rsidRPr="00305441" w:rsidRDefault="00892487" w:rsidP="00305441">
      <w:pPr>
        <w:framePr w:wrap="auto"/>
        <w:spacing w:before="100" w:beforeAutospacing="1" w:after="100" w:afterAutospacing="1"/>
        <w:rPr>
          <w:rFonts w:ascii="微软雅黑" w:eastAsia="微软雅黑" w:hAnsi="微软雅黑" w:cs="Microsoft YaHei Regular" w:hint="eastAsia"/>
          <w:sz w:val="21"/>
          <w:szCs w:val="21"/>
          <w:lang w:val="zh-CN"/>
        </w:rPr>
      </w:pPr>
      <w:r w:rsidRPr="00305441">
        <w:rPr>
          <w:rFonts w:ascii="微软雅黑" w:eastAsia="微软雅黑" w:hAnsi="微软雅黑" w:cs="Microsoft YaHei Regular"/>
          <w:sz w:val="21"/>
          <w:szCs w:val="21"/>
          <w:lang w:val="zh-CN"/>
        </w:rPr>
        <w:t>因此本次「敦煌语音导览」使用了「动画剧」的方式让敦煌壁画「活」起来，首创有声互动与广告创意的结合，让用户可以参与「动画剧」的配音，与声音大咖一起演绎敦煌壁画上的故事。</w:t>
      </w:r>
    </w:p>
    <w:p w14:paraId="7520AED3" w14:textId="79552A76" w:rsidR="0061315F" w:rsidRPr="00305441" w:rsidRDefault="00892487" w:rsidP="00305441">
      <w:pPr>
        <w:framePr w:wrap="auto"/>
        <w:spacing w:before="100" w:beforeAutospacing="1" w:after="100" w:afterAutospacing="1"/>
        <w:rPr>
          <w:rFonts w:ascii="微软雅黑" w:eastAsia="微软雅黑" w:hAnsi="微软雅黑" w:cs="Microsoft YaHei Regular" w:hint="eastAsia"/>
          <w:sz w:val="21"/>
          <w:szCs w:val="21"/>
          <w:lang w:val="zh-CN"/>
        </w:rPr>
      </w:pPr>
      <w:r w:rsidRPr="00305441">
        <w:rPr>
          <w:rFonts w:ascii="微软雅黑" w:eastAsia="微软雅黑" w:hAnsi="微软雅黑" w:cs="Microsoft YaHei Regular"/>
          <w:sz w:val="21"/>
          <w:szCs w:val="21"/>
          <w:lang w:val="zh-CN"/>
        </w:rPr>
        <w:t>用户在微信、</w:t>
      </w:r>
      <w:r w:rsidRPr="00305441">
        <w:rPr>
          <w:rFonts w:ascii="微软雅黑" w:eastAsia="微软雅黑" w:hAnsi="微软雅黑" w:cs="Microsoft YaHei Regular"/>
          <w:sz w:val="21"/>
          <w:szCs w:val="21"/>
          <w:lang w:val="zh-CN"/>
        </w:rPr>
        <w:t>QQ</w:t>
      </w:r>
      <w:r w:rsidRPr="00305441">
        <w:rPr>
          <w:rFonts w:ascii="微软雅黑" w:eastAsia="微软雅黑" w:hAnsi="微软雅黑" w:cs="Microsoft YaHei Regular"/>
          <w:sz w:val="21"/>
          <w:szCs w:val="21"/>
          <w:lang w:val="zh-CN"/>
        </w:rPr>
        <w:t>搜索</w:t>
      </w:r>
      <w:r w:rsidRPr="00305441">
        <w:rPr>
          <w:rFonts w:ascii="微软雅黑" w:eastAsia="微软雅黑" w:hAnsi="微软雅黑" w:cs="Microsoft YaHei Regular"/>
          <w:sz w:val="21"/>
          <w:szCs w:val="21"/>
          <w:lang w:val="zh-CN"/>
        </w:rPr>
        <w:t>“</w:t>
      </w:r>
      <w:r w:rsidRPr="00305441">
        <w:rPr>
          <w:rFonts w:ascii="微软雅黑" w:eastAsia="微软雅黑" w:hAnsi="微软雅黑" w:cs="Microsoft YaHei Regular"/>
          <w:sz w:val="21"/>
          <w:szCs w:val="21"/>
          <w:lang w:val="zh-CN"/>
        </w:rPr>
        <w:t>云游敦煌</w:t>
      </w:r>
      <w:r w:rsidRPr="00305441">
        <w:rPr>
          <w:rFonts w:ascii="微软雅黑" w:eastAsia="微软雅黑" w:hAnsi="微软雅黑" w:cs="Microsoft YaHei Regular"/>
          <w:sz w:val="21"/>
          <w:szCs w:val="21"/>
          <w:lang w:val="zh-CN"/>
        </w:rPr>
        <w:t>”</w:t>
      </w:r>
      <w:r w:rsidRPr="00305441">
        <w:rPr>
          <w:rFonts w:ascii="微软雅黑" w:eastAsia="微软雅黑" w:hAnsi="微软雅黑" w:cs="Microsoft YaHei Regular"/>
          <w:sz w:val="21"/>
          <w:szCs w:val="21"/>
          <w:lang w:val="zh-CN"/>
        </w:rPr>
        <w:t>小程序，进入首页就可以欣赏敦煌动画剧并能参与创作，配音部分用户可以自行选择故事和角色，或邀请亲朋好友分饰角色合作完成故事配音，生成并分享配音作品，形成自传播。</w:t>
      </w:r>
    </w:p>
    <w:p w14:paraId="5883A83F" w14:textId="534ADBB7" w:rsidR="0061315F" w:rsidRPr="00305441" w:rsidRDefault="00892487" w:rsidP="00305441">
      <w:pPr>
        <w:framePr w:wrap="auto"/>
        <w:spacing w:before="100" w:beforeAutospacing="1" w:after="100" w:afterAutospacing="1"/>
        <w:rPr>
          <w:rFonts w:ascii="微软雅黑" w:eastAsia="微软雅黑" w:hAnsi="微软雅黑" w:cs="Microsoft YaHei Regular" w:hint="eastAsia"/>
          <w:sz w:val="21"/>
          <w:szCs w:val="21"/>
          <w:lang w:val="zh-CN"/>
        </w:rPr>
      </w:pPr>
      <w:r w:rsidRPr="00305441">
        <w:rPr>
          <w:rFonts w:ascii="微软雅黑" w:eastAsia="微软雅黑" w:hAnsi="微软雅黑" w:cs="Microsoft YaHei Regular"/>
          <w:sz w:val="21"/>
          <w:szCs w:val="21"/>
          <w:lang w:val="zh-CN"/>
        </w:rPr>
        <w:t>创意整体是由敦煌研究院筛选</w:t>
      </w:r>
      <w:r w:rsidRPr="00305441">
        <w:rPr>
          <w:rFonts w:ascii="微软雅黑" w:eastAsia="微软雅黑" w:hAnsi="微软雅黑" w:cs="Microsoft YaHei Regular"/>
          <w:sz w:val="21"/>
          <w:szCs w:val="21"/>
          <w:lang w:val="zh-CN"/>
        </w:rPr>
        <w:t>5</w:t>
      </w:r>
      <w:r w:rsidRPr="00305441">
        <w:rPr>
          <w:rFonts w:ascii="微软雅黑" w:eastAsia="微软雅黑" w:hAnsi="微软雅黑" w:cs="Microsoft YaHei Regular"/>
          <w:sz w:val="21"/>
          <w:szCs w:val="21"/>
          <w:lang w:val="zh-CN"/>
        </w:rPr>
        <w:t>个最具代表性敦煌壁画故事作为动画剧的蓝本，每个故事不仅画面唯美，还都通过生动的情节劝人向善，创作上我们通过数字化修复，最大程度还原了敦煌壁画的美感与神韵，给用户如亲眼见到敦煌石窟的沉浸式体验。</w:t>
      </w:r>
    </w:p>
    <w:p w14:paraId="4DDA70CF" w14:textId="77777777" w:rsidR="0061315F" w:rsidRPr="00305441" w:rsidRDefault="00892487" w:rsidP="00305441">
      <w:pPr>
        <w:framePr w:wrap="auto"/>
        <w:spacing w:before="100" w:beforeAutospacing="1" w:after="100" w:afterAutospacing="1"/>
        <w:jc w:val="center"/>
        <w:rPr>
          <w:rFonts w:ascii="微软雅黑" w:eastAsia="微软雅黑" w:hAnsi="微软雅黑" w:cs="PingFang SC Semibold"/>
          <w:color w:val="FF0000"/>
          <w:sz w:val="22"/>
          <w:szCs w:val="22"/>
          <w:u w:color="FF0000"/>
        </w:rPr>
      </w:pPr>
      <w:r w:rsidRPr="00305441">
        <w:rPr>
          <w:rFonts w:ascii="微软雅黑" w:eastAsia="微软雅黑" w:hAnsi="微软雅黑" w:cs="PingFang SC Semibold"/>
          <w:noProof/>
          <w:color w:val="FF0000"/>
          <w:sz w:val="22"/>
          <w:szCs w:val="22"/>
          <w:u w:color="FF0000"/>
        </w:rPr>
        <w:lastRenderedPageBreak/>
        <w:drawing>
          <wp:inline distT="0" distB="0" distL="0" distR="0" wp14:anchorId="43DB976D" wp14:editId="5A4D09C3">
            <wp:extent cx="1306195" cy="1306195"/>
            <wp:effectExtent l="0" t="0" r="14605" b="14605"/>
            <wp:docPr id="2" name="officeArt object" descr="35b62395-27b3-4054-a09f-04fa5e16fe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eArt object" descr="35b62395-27b3-4054-a09f-04fa5e16febf"/>
                    <pic:cNvPicPr>
                      <a:picLocks noChangeAspect="1"/>
                    </pic:cNvPicPr>
                  </pic:nvPicPr>
                  <pic:blipFill>
                    <a:blip r:embed="rId8"/>
                    <a:stretch>
                      <a:fillRect/>
                    </a:stretch>
                  </pic:blipFill>
                  <pic:spPr>
                    <a:xfrm>
                      <a:off x="0" y="0"/>
                      <a:ext cx="1306334" cy="1306334"/>
                    </a:xfrm>
                    <a:prstGeom prst="rect">
                      <a:avLst/>
                    </a:prstGeom>
                    <a:ln w="12700" cap="flat">
                      <a:noFill/>
                      <a:miter lim="400000"/>
                      <a:headEnd/>
                      <a:tailEnd/>
                    </a:ln>
                    <a:effectLst/>
                  </pic:spPr>
                </pic:pic>
              </a:graphicData>
            </a:graphic>
          </wp:inline>
        </w:drawing>
      </w:r>
    </w:p>
    <w:p w14:paraId="738955F2" w14:textId="79DBD637" w:rsidR="0061315F" w:rsidRPr="00305441" w:rsidRDefault="00892487" w:rsidP="00305441">
      <w:pPr>
        <w:framePr w:wrap="auto"/>
        <w:spacing w:before="100" w:beforeAutospacing="1" w:after="100" w:afterAutospacing="1"/>
        <w:jc w:val="center"/>
        <w:rPr>
          <w:rFonts w:ascii="微软雅黑" w:eastAsia="微软雅黑" w:hAnsi="微软雅黑" w:cs="PingFang SC Semibold" w:hint="eastAsia"/>
          <w:b/>
          <w:bCs/>
          <w:color w:val="262626" w:themeColor="text1" w:themeTint="D9"/>
          <w:sz w:val="22"/>
          <w:szCs w:val="22"/>
          <w:u w:color="FF0000"/>
        </w:rPr>
      </w:pPr>
      <w:r w:rsidRPr="00305441">
        <w:rPr>
          <w:rFonts w:ascii="微软雅黑" w:eastAsia="微软雅黑" w:hAnsi="微软雅黑" w:cs="PingFang SC Semibold" w:hint="eastAsia"/>
          <w:b/>
          <w:bCs/>
          <w:color w:val="262626" w:themeColor="text1" w:themeTint="D9"/>
          <w:sz w:val="22"/>
          <w:szCs w:val="22"/>
          <w:u w:color="FF0000"/>
          <w:lang w:eastAsia="zh-Hans"/>
        </w:rPr>
        <w:t>扫码体验</w:t>
      </w:r>
    </w:p>
    <w:p w14:paraId="2239A66A" w14:textId="01B5FAEA" w:rsidR="0061315F" w:rsidRPr="00305441" w:rsidRDefault="00892487" w:rsidP="00305441">
      <w:pPr>
        <w:pStyle w:val="a7"/>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PingFang SC Regular" w:hint="eastAsia"/>
        </w:rPr>
      </w:pPr>
      <w:r w:rsidRPr="00305441">
        <w:rPr>
          <w:rFonts w:ascii="微软雅黑" w:eastAsia="微软雅黑" w:hAnsi="微软雅黑"/>
          <w:noProof/>
        </w:rPr>
        <w:drawing>
          <wp:inline distT="0" distB="0" distL="114300" distR="114300" wp14:anchorId="587C5D86" wp14:editId="361CB5CC">
            <wp:extent cx="5709920" cy="4258310"/>
            <wp:effectExtent l="0" t="0" r="508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709920" cy="4258310"/>
                    </a:xfrm>
                    <a:prstGeom prst="rect">
                      <a:avLst/>
                    </a:prstGeom>
                    <a:noFill/>
                    <a:ln w="9525">
                      <a:noFill/>
                    </a:ln>
                  </pic:spPr>
                </pic:pic>
              </a:graphicData>
            </a:graphic>
          </wp:inline>
        </w:drawing>
      </w:r>
    </w:p>
    <w:p w14:paraId="18B201A8" w14:textId="77777777" w:rsidR="0061315F" w:rsidRPr="00305441" w:rsidRDefault="00892487" w:rsidP="00305441">
      <w:pPr>
        <w:pStyle w:val="10"/>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jc w:val="center"/>
        <w:rPr>
          <w:rFonts w:ascii="微软雅黑" w:eastAsia="微软雅黑" w:hAnsi="微软雅黑" w:cs="PingFang SC Regular"/>
        </w:rPr>
      </w:pPr>
      <w:r w:rsidRPr="00305441">
        <w:rPr>
          <w:rFonts w:ascii="微软雅黑" w:eastAsia="微软雅黑" w:hAnsi="微软雅黑" w:cs="PingFang SC Regular"/>
          <w:noProof/>
        </w:rPr>
        <w:lastRenderedPageBreak/>
        <w:drawing>
          <wp:inline distT="0" distB="0" distL="0" distR="0" wp14:anchorId="0CED844A" wp14:editId="574ADA11">
            <wp:extent cx="2801620" cy="4983480"/>
            <wp:effectExtent l="0" t="0" r="5080" b="0"/>
            <wp:docPr id="107374183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01620" cy="4983480"/>
                    </a:xfrm>
                    <a:prstGeom prst="rect">
                      <a:avLst/>
                    </a:prstGeom>
                    <a:ln w="12700" cap="flat">
                      <a:noFill/>
                      <a:miter lim="400000"/>
                      <a:headEnd/>
                      <a:tailEnd/>
                    </a:ln>
                    <a:effectLst/>
                  </pic:spPr>
                </pic:pic>
              </a:graphicData>
            </a:graphic>
          </wp:inline>
        </w:drawing>
      </w:r>
    </w:p>
    <w:p w14:paraId="32DDE7BE" w14:textId="6D9C976A" w:rsidR="0061315F" w:rsidRPr="00305441" w:rsidRDefault="00892487" w:rsidP="00305441">
      <w:pPr>
        <w:pStyle w:val="10"/>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PingFang SC Regular" w:hint="eastAsia"/>
          <w:color w:val="auto"/>
          <w:sz w:val="21"/>
          <w:szCs w:val="21"/>
        </w:rPr>
      </w:pPr>
      <w:r w:rsidRPr="00305441">
        <w:rPr>
          <w:rFonts w:ascii="微软雅黑" w:eastAsia="微软雅黑" w:hAnsi="微软雅黑" w:hint="eastAsia"/>
          <w:color w:val="auto"/>
          <w:sz w:val="21"/>
          <w:szCs w:val="21"/>
          <w:lang w:val="zh-CN"/>
        </w:rPr>
        <w:t>特别邀请上海电影译制厂、上海美术电影制片厂的配音大咖带领大家重温《九色鹿》。</w:t>
      </w:r>
    </w:p>
    <w:p w14:paraId="06102AAF" w14:textId="77777777" w:rsidR="0061315F" w:rsidRPr="00305441" w:rsidRDefault="00892487" w:rsidP="00305441">
      <w:pPr>
        <w:framePr w:wrap="auto"/>
        <w:spacing w:before="100" w:beforeAutospacing="1" w:after="100" w:afterAutospacing="1"/>
        <w:rPr>
          <w:rFonts w:ascii="微软雅黑" w:eastAsia="微软雅黑" w:hAnsi="微软雅黑" w:cs="PingFang SC Semibold"/>
          <w:b/>
          <w:bCs/>
          <w:sz w:val="21"/>
          <w:szCs w:val="21"/>
          <w:u w:color="0000FF"/>
          <w:lang w:val="zh-TW" w:eastAsia="zh-TW"/>
        </w:rPr>
      </w:pPr>
      <w:r w:rsidRPr="00305441">
        <w:rPr>
          <w:rFonts w:ascii="微软雅黑" w:eastAsia="微软雅黑" w:hAnsi="微软雅黑" w:hint="eastAsia"/>
          <w:b/>
          <w:bCs/>
          <w:color w:val="0000FF"/>
          <w:sz w:val="28"/>
          <w:szCs w:val="28"/>
          <w:u w:color="0000FF"/>
          <w:lang w:val="zh-TW" w:eastAsia="zh-TW"/>
        </w:rPr>
        <w:t>执行过程</w:t>
      </w:r>
      <w:r w:rsidRPr="00305441">
        <w:rPr>
          <w:rFonts w:ascii="微软雅黑" w:eastAsia="微软雅黑" w:hAnsi="微软雅黑"/>
          <w:b/>
          <w:bCs/>
          <w:color w:val="0000FF"/>
          <w:sz w:val="28"/>
          <w:szCs w:val="28"/>
          <w:u w:color="0000FF"/>
        </w:rPr>
        <w:t>/</w:t>
      </w:r>
      <w:r w:rsidRPr="00305441">
        <w:rPr>
          <w:rFonts w:ascii="微软雅黑" w:eastAsia="微软雅黑" w:hAnsi="微软雅黑" w:hint="eastAsia"/>
          <w:b/>
          <w:bCs/>
          <w:color w:val="0000FF"/>
          <w:sz w:val="28"/>
          <w:szCs w:val="28"/>
          <w:u w:color="0000FF"/>
          <w:lang w:val="zh-TW" w:eastAsia="zh-TW"/>
        </w:rPr>
        <w:t>媒体表现</w:t>
      </w:r>
    </w:p>
    <w:p w14:paraId="35423A11" w14:textId="30926A58" w:rsidR="0061315F" w:rsidRPr="00305441" w:rsidRDefault="00892487" w:rsidP="00305441">
      <w:pPr>
        <w:pStyle w:val="10"/>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Microsoft YaHei Regular"/>
          <w:b/>
          <w:bCs/>
          <w:sz w:val="21"/>
          <w:szCs w:val="21"/>
          <w:u w:color="0000FF"/>
          <w:lang w:val="zh-TW" w:eastAsia="zh-TW"/>
        </w:rPr>
      </w:pPr>
      <w:r w:rsidRPr="00305441">
        <w:rPr>
          <w:rFonts w:ascii="微软雅黑" w:eastAsia="微软雅黑" w:hAnsi="微软雅黑" w:cs="Microsoft YaHei Regular" w:hint="eastAsia"/>
          <w:b/>
          <w:bCs/>
          <w:sz w:val="21"/>
          <w:szCs w:val="21"/>
          <w:lang w:val="zh-CN"/>
        </w:rPr>
        <w:t>1</w:t>
      </w:r>
      <w:r w:rsidR="00305441" w:rsidRPr="00305441">
        <w:rPr>
          <w:rFonts w:ascii="微软雅黑" w:eastAsia="微软雅黑" w:hAnsi="微软雅黑" w:cs="Microsoft YaHei Regular" w:hint="eastAsia"/>
          <w:b/>
          <w:bCs/>
          <w:sz w:val="21"/>
          <w:szCs w:val="21"/>
        </w:rPr>
        <w:t>、</w:t>
      </w:r>
      <w:r w:rsidRPr="00305441">
        <w:rPr>
          <w:rFonts w:ascii="微软雅黑" w:eastAsia="微软雅黑" w:hAnsi="微软雅黑" w:cs="Microsoft YaHei Regular" w:hint="eastAsia"/>
          <w:b/>
          <w:bCs/>
          <w:sz w:val="21"/>
          <w:szCs w:val="21"/>
          <w:u w:color="0000FF"/>
          <w:lang w:val="zh-CN"/>
        </w:rPr>
        <w:t>官媒多方联动预热，宣布</w:t>
      </w:r>
      <w:r w:rsidRPr="00305441">
        <w:rPr>
          <w:rFonts w:ascii="微软雅黑" w:eastAsia="微软雅黑" w:hAnsi="微软雅黑" w:cs="Microsoft YaHei Regular" w:hint="eastAsia"/>
          <w:b/>
          <w:bCs/>
          <w:sz w:val="21"/>
          <w:szCs w:val="21"/>
          <w:u w:color="0000FF"/>
          <w:lang w:val="zh-CN"/>
        </w:rPr>
        <w:t>#</w:t>
      </w:r>
      <w:r w:rsidRPr="00305441">
        <w:rPr>
          <w:rFonts w:ascii="微软雅黑" w:eastAsia="微软雅黑" w:hAnsi="微软雅黑" w:cs="Microsoft YaHei Regular" w:hint="eastAsia"/>
          <w:b/>
          <w:bCs/>
          <w:sz w:val="21"/>
          <w:szCs w:val="21"/>
          <w:u w:color="0000FF"/>
          <w:lang w:val="zh-CN"/>
        </w:rPr>
        <w:t>敦煌动画剧首映</w:t>
      </w:r>
      <w:r w:rsidRPr="00305441">
        <w:rPr>
          <w:rFonts w:ascii="微软雅黑" w:eastAsia="微软雅黑" w:hAnsi="微软雅黑" w:cs="Microsoft YaHei Regular" w:hint="eastAsia"/>
          <w:b/>
          <w:bCs/>
          <w:sz w:val="21"/>
          <w:szCs w:val="21"/>
          <w:u w:color="0000FF"/>
          <w:lang w:val="zh-CN"/>
        </w:rPr>
        <w:t>#</w:t>
      </w:r>
    </w:p>
    <w:p w14:paraId="47F34E5F" w14:textId="77777777" w:rsidR="00305441" w:rsidRDefault="00892487" w:rsidP="00305441">
      <w:pPr>
        <w:pStyle w:val="10"/>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rPr>
          <w:rFonts w:ascii="微软雅黑" w:eastAsia="微软雅黑" w:hAnsi="微软雅黑" w:cs="Microsoft YaHei Regular"/>
          <w:sz w:val="21"/>
          <w:szCs w:val="21"/>
          <w:u w:color="0000FF"/>
          <w:lang w:val="zh-CN"/>
        </w:rPr>
      </w:pPr>
      <w:r w:rsidRPr="00305441">
        <w:rPr>
          <w:rFonts w:ascii="微软雅黑" w:eastAsia="微软雅黑" w:hAnsi="微软雅黑" w:cs="Microsoft YaHei Regular" w:hint="eastAsia"/>
          <w:sz w:val="21"/>
          <w:szCs w:val="21"/>
          <w:u w:color="0000FF"/>
          <w:lang w:val="zh-CN"/>
        </w:rPr>
        <w:t>4</w:t>
      </w:r>
      <w:r w:rsidRPr="00305441">
        <w:rPr>
          <w:rFonts w:ascii="微软雅黑" w:eastAsia="微软雅黑" w:hAnsi="微软雅黑" w:cs="Microsoft YaHei Regular" w:hint="eastAsia"/>
          <w:sz w:val="21"/>
          <w:szCs w:val="21"/>
          <w:u w:color="0000FF"/>
          <w:lang w:val="zh-CN"/>
        </w:rPr>
        <w:t>月</w:t>
      </w:r>
      <w:r w:rsidRPr="00305441">
        <w:rPr>
          <w:rFonts w:ascii="微软雅黑" w:eastAsia="微软雅黑" w:hAnsi="微软雅黑" w:cs="Microsoft YaHei Regular" w:hint="eastAsia"/>
          <w:sz w:val="21"/>
          <w:szCs w:val="21"/>
          <w:u w:color="0000FF"/>
          <w:lang w:val="zh-CN"/>
        </w:rPr>
        <w:t>12</w:t>
      </w:r>
      <w:r w:rsidRPr="00305441">
        <w:rPr>
          <w:rFonts w:ascii="微软雅黑" w:eastAsia="微软雅黑" w:hAnsi="微软雅黑" w:cs="Microsoft YaHei Regular" w:hint="eastAsia"/>
          <w:sz w:val="21"/>
          <w:szCs w:val="21"/>
          <w:u w:color="0000FF"/>
          <w:lang w:val="zh-CN"/>
        </w:rPr>
        <w:t>日，腾讯新文创首发话题，腾讯影业、腾讯动漫联转，莫高窟直发话题，持续叠加话题热</w:t>
      </w:r>
      <w:r w:rsidRPr="00305441">
        <w:rPr>
          <w:rFonts w:ascii="微软雅黑" w:eastAsia="微软雅黑" w:hAnsi="微软雅黑" w:cs="Microsoft YaHei Regular" w:hint="eastAsia"/>
          <w:sz w:val="21"/>
          <w:szCs w:val="21"/>
          <w:u w:color="0000FF"/>
          <w:lang w:val="zh-CN"/>
        </w:rPr>
        <w:t>度。</w:t>
      </w:r>
    </w:p>
    <w:p w14:paraId="48BA6462" w14:textId="7305FE22" w:rsidR="0061315F" w:rsidRPr="00305441" w:rsidRDefault="00305441" w:rsidP="00305441">
      <w:pPr>
        <w:pStyle w:val="10"/>
        <w:framePr w:wrap="au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beforeAutospacing="1" w:after="100" w:afterAutospacing="1"/>
        <w:jc w:val="center"/>
        <w:rPr>
          <w:rFonts w:ascii="微软雅黑" w:eastAsia="微软雅黑" w:hAnsi="微软雅黑" w:cs="Microsoft YaHei Regular"/>
          <w:sz w:val="21"/>
          <w:szCs w:val="21"/>
          <w:u w:color="0000FF"/>
          <w:lang w:val="zh-TW" w:eastAsia="zh-TW"/>
        </w:rPr>
      </w:pPr>
      <w:r w:rsidRPr="00305441">
        <w:rPr>
          <w:rFonts w:ascii="微软雅黑" w:eastAsia="微软雅黑" w:hAnsi="微软雅黑" w:cs="Microsoft YaHei Regular" w:hint="eastAsia"/>
          <w:noProof/>
          <w:sz w:val="21"/>
          <w:szCs w:val="21"/>
          <w:u w:color="0000FF"/>
          <w:lang w:val="zh-TW" w:eastAsia="zh-TW"/>
        </w:rPr>
        <w:drawing>
          <wp:inline distT="0" distB="0" distL="0" distR="0" wp14:anchorId="26DD977F" wp14:editId="1E09A4DA">
            <wp:extent cx="2475865" cy="1938655"/>
            <wp:effectExtent l="0" t="0" r="635" b="4445"/>
            <wp:docPr id="107374183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75865" cy="1938655"/>
                    </a:xfrm>
                    <a:prstGeom prst="rect">
                      <a:avLst/>
                    </a:prstGeom>
                    <a:ln w="12700" cap="flat">
                      <a:noFill/>
                      <a:miter lim="400000"/>
                      <a:headEnd/>
                      <a:tailEnd/>
                    </a:ln>
                    <a:effectLst/>
                  </pic:spPr>
                </pic:pic>
              </a:graphicData>
            </a:graphic>
          </wp:inline>
        </w:drawing>
      </w:r>
    </w:p>
    <w:p w14:paraId="5DC35CA9" w14:textId="03D36F19" w:rsidR="0061315F" w:rsidRPr="00305441" w:rsidRDefault="00892487" w:rsidP="00305441">
      <w:pPr>
        <w:framePr w:wrap="auto"/>
        <w:spacing w:before="100" w:beforeAutospacing="1" w:after="100" w:afterAutospacing="1"/>
        <w:rPr>
          <w:rFonts w:ascii="微软雅黑" w:eastAsia="微软雅黑" w:hAnsi="微软雅黑" w:cs="Microsoft YaHei Regular"/>
          <w:b/>
          <w:bCs/>
          <w:sz w:val="21"/>
          <w:szCs w:val="21"/>
          <w:u w:color="0000FF"/>
          <w:lang w:val="zh-TW" w:eastAsia="zh-TW"/>
        </w:rPr>
      </w:pPr>
      <w:r w:rsidRPr="00305441">
        <w:rPr>
          <w:rFonts w:ascii="微软雅黑" w:eastAsia="微软雅黑" w:hAnsi="微软雅黑" w:cs="Microsoft YaHei Regular" w:hint="eastAsia"/>
          <w:b/>
          <w:bCs/>
          <w:sz w:val="21"/>
          <w:szCs w:val="21"/>
          <w:u w:color="0000FF"/>
          <w:lang w:val="zh-CN"/>
        </w:rPr>
        <w:lastRenderedPageBreak/>
        <w:t>2</w:t>
      </w:r>
      <w:r w:rsidR="00305441" w:rsidRPr="00305441">
        <w:rPr>
          <w:rFonts w:ascii="微软雅黑" w:eastAsia="微软雅黑" w:hAnsi="微软雅黑" w:cs="Microsoft YaHei Regular" w:hint="eastAsia"/>
          <w:b/>
          <w:bCs/>
          <w:sz w:val="21"/>
          <w:szCs w:val="21"/>
          <w:u w:color="0000FF"/>
        </w:rPr>
        <w:t>、</w:t>
      </w:r>
      <w:r w:rsidRPr="00305441">
        <w:rPr>
          <w:rFonts w:ascii="微软雅黑" w:eastAsia="微软雅黑" w:hAnsi="微软雅黑" w:cs="Microsoft YaHei Regular" w:hint="eastAsia"/>
          <w:b/>
          <w:bCs/>
          <w:sz w:val="21"/>
          <w:szCs w:val="21"/>
          <w:u w:color="0000FF"/>
          <w:lang w:val="zh-CN"/>
        </w:rPr>
        <w:t>官方宣布小程序正式上线</w:t>
      </w:r>
    </w:p>
    <w:p w14:paraId="2AC69E8E" w14:textId="021334C6" w:rsidR="0061315F" w:rsidRDefault="00892487" w:rsidP="00305441">
      <w:pPr>
        <w:framePr w:wrap="auto"/>
        <w:spacing w:before="100" w:beforeAutospacing="1" w:after="100" w:afterAutospacing="1"/>
        <w:rPr>
          <w:rFonts w:ascii="微软雅黑" w:eastAsia="微软雅黑" w:hAnsi="微软雅黑" w:cs="Microsoft YaHei Regular"/>
          <w:sz w:val="21"/>
          <w:szCs w:val="21"/>
          <w:u w:color="0000FF"/>
          <w:lang w:val="zh-TW" w:eastAsia="zh-TW"/>
        </w:rPr>
      </w:pPr>
      <w:r w:rsidRPr="00305441">
        <w:rPr>
          <w:rFonts w:ascii="微软雅黑" w:eastAsia="微软雅黑" w:hAnsi="微软雅黑" w:cs="Microsoft YaHei Regular" w:hint="eastAsia"/>
          <w:sz w:val="21"/>
          <w:szCs w:val="21"/>
          <w:u w:color="0000FF"/>
          <w:lang w:val="zh-CN"/>
        </w:rPr>
        <w:t>4</w:t>
      </w:r>
      <w:r w:rsidRPr="00305441">
        <w:rPr>
          <w:rFonts w:ascii="微软雅黑" w:eastAsia="微软雅黑" w:hAnsi="微软雅黑" w:cs="Microsoft YaHei Regular" w:hint="eastAsia"/>
          <w:sz w:val="21"/>
          <w:szCs w:val="21"/>
          <w:u w:color="0000FF"/>
          <w:lang w:val="zh-CN"/>
        </w:rPr>
        <w:t>月</w:t>
      </w:r>
      <w:r w:rsidRPr="00305441">
        <w:rPr>
          <w:rFonts w:ascii="微软雅黑" w:eastAsia="微软雅黑" w:hAnsi="微软雅黑" w:cs="Microsoft YaHei Regular" w:hint="eastAsia"/>
          <w:sz w:val="21"/>
          <w:szCs w:val="21"/>
          <w:u w:color="0000FF"/>
          <w:lang w:val="zh-CN"/>
        </w:rPr>
        <w:t>13</w:t>
      </w:r>
      <w:r w:rsidRPr="00305441">
        <w:rPr>
          <w:rFonts w:ascii="微软雅黑" w:eastAsia="微软雅黑" w:hAnsi="微软雅黑" w:cs="Microsoft YaHei Regular" w:hint="eastAsia"/>
          <w:sz w:val="21"/>
          <w:szCs w:val="21"/>
          <w:u w:color="0000FF"/>
          <w:lang w:val="zh-CN"/>
        </w:rPr>
        <w:t>日，腾讯新文创、敦煌研究院等多方同时宣布“</w:t>
      </w:r>
      <w:r w:rsidRPr="00305441">
        <w:rPr>
          <w:rFonts w:ascii="微软雅黑" w:eastAsia="微软雅黑" w:hAnsi="微软雅黑" w:cs="Microsoft YaHei Regular" w:hint="eastAsia"/>
          <w:sz w:val="21"/>
          <w:szCs w:val="21"/>
          <w:u w:color="0000FF"/>
          <w:lang w:val="zh-CN"/>
        </w:rPr>
        <w:t>云游敦煌动画</w:t>
      </w:r>
      <w:r w:rsidRPr="00305441">
        <w:rPr>
          <w:rFonts w:ascii="微软雅黑" w:eastAsia="微软雅黑" w:hAnsi="微软雅黑" w:cs="Microsoft YaHei Regular" w:hint="eastAsia"/>
          <w:sz w:val="21"/>
          <w:szCs w:val="21"/>
          <w:u w:color="0000FF"/>
          <w:lang w:val="zh-CN"/>
        </w:rPr>
        <w:t>剧”在小程序</w:t>
      </w:r>
      <w:r w:rsidRPr="00305441">
        <w:rPr>
          <w:rFonts w:ascii="微软雅黑" w:eastAsia="微软雅黑" w:hAnsi="微软雅黑" w:cs="Microsoft YaHei Regular" w:hint="eastAsia"/>
          <w:sz w:val="21"/>
          <w:szCs w:val="21"/>
          <w:u w:color="0000FF"/>
          <w:lang w:val="zh-CN"/>
        </w:rPr>
        <w:t>正式上线，引</w:t>
      </w:r>
      <w:r w:rsidRPr="00305441">
        <w:rPr>
          <w:rFonts w:ascii="微软雅黑" w:eastAsia="微软雅黑" w:hAnsi="微软雅黑" w:cs="Microsoft YaHei Regular" w:hint="eastAsia"/>
          <w:sz w:val="21"/>
          <w:szCs w:val="21"/>
          <w:u w:color="0000FF"/>
          <w:lang w:val="zh-CN"/>
        </w:rPr>
        <w:t>导</w:t>
      </w:r>
      <w:r w:rsidRPr="00305441">
        <w:rPr>
          <w:rFonts w:ascii="微软雅黑" w:eastAsia="微软雅黑" w:hAnsi="微软雅黑" w:cs="Microsoft YaHei Regular" w:hint="eastAsia"/>
          <w:sz w:val="21"/>
          <w:szCs w:val="21"/>
          <w:u w:color="0000FF"/>
          <w:lang w:val="zh-CN"/>
        </w:rPr>
        <w:t>用户体验，</w:t>
      </w:r>
      <w:r w:rsidRPr="00305441">
        <w:rPr>
          <w:rFonts w:ascii="微软雅黑" w:eastAsia="微软雅黑" w:hAnsi="微软雅黑" w:cs="Microsoft YaHei Regular" w:hint="eastAsia"/>
          <w:sz w:val="21"/>
          <w:szCs w:val="21"/>
          <w:u w:color="0000FF"/>
          <w:lang w:val="zh-CN"/>
        </w:rPr>
        <w:t>为</w:t>
      </w:r>
      <w:r w:rsidRPr="00305441">
        <w:rPr>
          <w:rFonts w:ascii="微软雅黑" w:eastAsia="微软雅黑" w:hAnsi="微软雅黑" w:cs="Microsoft YaHei Regular" w:hint="eastAsia"/>
          <w:sz w:val="21"/>
          <w:szCs w:val="21"/>
          <w:u w:color="0000FF"/>
          <w:lang w:val="zh-CN"/>
        </w:rPr>
        <w:t>敦煌故事配</w:t>
      </w:r>
      <w:r w:rsidRPr="00305441">
        <w:rPr>
          <w:rFonts w:ascii="微软雅黑" w:eastAsia="微软雅黑" w:hAnsi="微软雅黑" w:cs="Microsoft YaHei Regular" w:hint="eastAsia"/>
          <w:sz w:val="21"/>
          <w:szCs w:val="21"/>
          <w:u w:color="0000FF"/>
          <w:lang w:val="zh-CN"/>
        </w:rPr>
        <w:t>音，</w:t>
      </w:r>
      <w:r w:rsidRPr="00305441">
        <w:rPr>
          <w:rFonts w:ascii="微软雅黑" w:eastAsia="微软雅黑" w:hAnsi="微软雅黑" w:cs="Microsoft YaHei Regular" w:hint="eastAsia"/>
          <w:sz w:val="21"/>
          <w:szCs w:val="21"/>
          <w:u w:color="0000FF"/>
          <w:lang w:val="zh-TW" w:eastAsia="zh-TW"/>
        </w:rPr>
        <w:t>一起为敦</w:t>
      </w:r>
      <w:r w:rsidRPr="00305441">
        <w:rPr>
          <w:rFonts w:ascii="微软雅黑" w:eastAsia="微软雅黑" w:hAnsi="微软雅黑" w:cs="Microsoft YaHei Regular" w:hint="eastAsia"/>
          <w:sz w:val="21"/>
          <w:szCs w:val="21"/>
          <w:u w:color="0000FF"/>
          <w:lang w:val="zh-TW" w:eastAsia="zh-TW"/>
        </w:rPr>
        <w:t>煌文化传</w:t>
      </w:r>
      <w:r w:rsidRPr="00305441">
        <w:rPr>
          <w:rFonts w:ascii="微软雅黑" w:eastAsia="微软雅黑" w:hAnsi="微软雅黑" w:cs="Microsoft YaHei Regular" w:hint="eastAsia"/>
          <w:sz w:val="21"/>
          <w:szCs w:val="21"/>
          <w:u w:color="0000FF"/>
          <w:lang w:val="zh-TW" w:eastAsia="zh-TW"/>
        </w:rPr>
        <w:t>承</w:t>
      </w:r>
      <w:r w:rsidRPr="00305441">
        <w:rPr>
          <w:rFonts w:ascii="微软雅黑" w:eastAsia="微软雅黑" w:hAnsi="微软雅黑" w:cs="Microsoft YaHei Regular" w:hint="eastAsia"/>
          <w:sz w:val="21"/>
          <w:szCs w:val="21"/>
          <w:u w:color="0000FF"/>
          <w:lang w:val="zh-TW" w:eastAsia="zh-TW"/>
        </w:rPr>
        <w:t>助</w:t>
      </w:r>
      <w:r w:rsidRPr="00305441">
        <w:rPr>
          <w:rFonts w:ascii="微软雅黑" w:eastAsia="微软雅黑" w:hAnsi="微软雅黑" w:cs="Microsoft YaHei Regular" w:hint="eastAsia"/>
          <w:sz w:val="21"/>
          <w:szCs w:val="21"/>
          <w:u w:color="0000FF"/>
          <w:lang w:val="zh-TW" w:eastAsia="zh-TW"/>
        </w:rPr>
        <w:t>力！</w:t>
      </w:r>
    </w:p>
    <w:p w14:paraId="20BD7B4A" w14:textId="04322310" w:rsidR="0061315F" w:rsidRPr="00305441" w:rsidRDefault="00305441" w:rsidP="00305441">
      <w:pPr>
        <w:framePr w:wrap="auto"/>
        <w:spacing w:before="100" w:beforeAutospacing="1" w:after="100" w:afterAutospacing="1"/>
        <w:rPr>
          <w:rFonts w:ascii="微软雅黑" w:eastAsia="微软雅黑" w:hAnsi="微软雅黑" w:cs="Microsoft YaHei Regular" w:hint="eastAsia"/>
          <w:sz w:val="21"/>
          <w:szCs w:val="21"/>
          <w:lang w:val="zh-TW" w:eastAsia="zh-TW"/>
        </w:rPr>
      </w:pPr>
      <w:r w:rsidRPr="00305441">
        <w:rPr>
          <w:rFonts w:ascii="微软雅黑" w:eastAsia="微软雅黑" w:hAnsi="微软雅黑" w:cs="Microsoft YaHei Regular"/>
          <w:sz w:val="21"/>
          <w:szCs w:val="21"/>
          <w:lang w:val="zh-TW" w:eastAsia="zh-TW"/>
        </w:rPr>
        <w:drawing>
          <wp:inline distT="0" distB="0" distL="0" distR="0" wp14:anchorId="52CFB644" wp14:editId="6B314D48">
            <wp:extent cx="5716905" cy="16217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6905" cy="1621790"/>
                    </a:xfrm>
                    <a:prstGeom prst="rect">
                      <a:avLst/>
                    </a:prstGeom>
                  </pic:spPr>
                </pic:pic>
              </a:graphicData>
            </a:graphic>
          </wp:inline>
        </w:drawing>
      </w:r>
    </w:p>
    <w:p w14:paraId="5A63582B" w14:textId="7EA8C5CC" w:rsidR="0061315F" w:rsidRPr="00305441" w:rsidRDefault="00892487" w:rsidP="00305441">
      <w:pPr>
        <w:framePr w:wrap="auto"/>
        <w:spacing w:before="100" w:beforeAutospacing="1" w:after="100" w:afterAutospacing="1"/>
        <w:rPr>
          <w:rFonts w:ascii="微软雅黑" w:eastAsia="微软雅黑" w:hAnsi="微软雅黑" w:cs="Microsoft YaHei Regular" w:hint="eastAsia"/>
          <w:b/>
          <w:bCs/>
          <w:sz w:val="21"/>
          <w:szCs w:val="21"/>
          <w:lang w:val="zh-TW"/>
        </w:rPr>
      </w:pPr>
      <w:r w:rsidRPr="00305441">
        <w:rPr>
          <w:rFonts w:ascii="微软雅黑" w:eastAsia="微软雅黑" w:hAnsi="微软雅黑" w:cs="Microsoft YaHei Regular" w:hint="eastAsia"/>
          <w:b/>
          <w:bCs/>
          <w:sz w:val="21"/>
          <w:szCs w:val="21"/>
          <w:lang w:val="zh-CN"/>
        </w:rPr>
        <w:t>3</w:t>
      </w:r>
      <w:r w:rsidR="00305441">
        <w:rPr>
          <w:rFonts w:ascii="微软雅黑" w:eastAsia="微软雅黑" w:hAnsi="微软雅黑" w:cs="Microsoft YaHei Regular" w:hint="eastAsia"/>
          <w:b/>
          <w:bCs/>
          <w:sz w:val="21"/>
          <w:szCs w:val="21"/>
          <w:lang w:val="zh-CN"/>
        </w:rPr>
        <w:t>、</w:t>
      </w:r>
      <w:r w:rsidRPr="00305441">
        <w:rPr>
          <w:rFonts w:ascii="微软雅黑" w:eastAsia="微软雅黑" w:hAnsi="微软雅黑" w:cs="Microsoft YaHei Regular" w:hint="eastAsia"/>
          <w:b/>
          <w:bCs/>
          <w:sz w:val="21"/>
          <w:szCs w:val="21"/>
          <w:lang w:val="zh-CN"/>
        </w:rPr>
        <w:t>官媒敦煌动画剧</w:t>
      </w:r>
      <w:r w:rsidRPr="00305441">
        <w:rPr>
          <w:rFonts w:ascii="微软雅黑" w:eastAsia="微软雅黑" w:hAnsi="微软雅黑" w:cs="Microsoft YaHei Regular" w:hint="eastAsia"/>
          <w:b/>
          <w:bCs/>
          <w:sz w:val="21"/>
          <w:szCs w:val="21"/>
          <w:lang w:val="zh-CN"/>
        </w:rPr>
        <w:t>5</w:t>
      </w:r>
      <w:r w:rsidRPr="00305441">
        <w:rPr>
          <w:rFonts w:ascii="微软雅黑" w:eastAsia="微软雅黑" w:hAnsi="微软雅黑" w:cs="Microsoft YaHei Regular" w:hint="eastAsia"/>
          <w:b/>
          <w:bCs/>
          <w:sz w:val="21"/>
          <w:szCs w:val="21"/>
          <w:lang w:val="zh-CN"/>
        </w:rPr>
        <w:t>集连播，明星好友助力</w:t>
      </w:r>
      <w:r w:rsidRPr="00305441">
        <w:rPr>
          <w:rFonts w:ascii="微软雅黑" w:eastAsia="微软雅黑" w:hAnsi="微软雅黑" w:cs="Microsoft YaHei Regular" w:hint="eastAsia"/>
          <w:b/>
          <w:bCs/>
          <w:sz w:val="21"/>
          <w:szCs w:val="21"/>
          <w:lang w:val="zh-CN"/>
        </w:rPr>
        <w:t>#</w:t>
      </w:r>
      <w:r w:rsidRPr="00305441">
        <w:rPr>
          <w:rFonts w:ascii="微软雅黑" w:eastAsia="微软雅黑" w:hAnsi="微软雅黑" w:cs="Microsoft YaHei Regular" w:hint="eastAsia"/>
          <w:b/>
          <w:bCs/>
          <w:sz w:val="21"/>
          <w:szCs w:val="21"/>
          <w:lang w:val="zh-CN"/>
        </w:rPr>
        <w:t>敦煌守护声</w:t>
      </w:r>
      <w:r w:rsidRPr="00305441">
        <w:rPr>
          <w:rFonts w:ascii="微软雅黑" w:eastAsia="微软雅黑" w:hAnsi="微软雅黑" w:cs="Microsoft YaHei Regular" w:hint="eastAsia"/>
          <w:b/>
          <w:bCs/>
          <w:sz w:val="21"/>
          <w:szCs w:val="21"/>
          <w:lang w:val="zh-CN"/>
        </w:rPr>
        <w:t>#</w:t>
      </w:r>
    </w:p>
    <w:p w14:paraId="46E46FE9" w14:textId="723C5EE7" w:rsidR="0061315F" w:rsidRPr="00305441" w:rsidRDefault="00892487" w:rsidP="00305441">
      <w:pPr>
        <w:framePr w:wrap="auto"/>
        <w:spacing w:before="100" w:beforeAutospacing="1" w:after="100" w:afterAutospacing="1"/>
        <w:rPr>
          <w:rFonts w:ascii="微软雅黑" w:eastAsia="微软雅黑" w:hAnsi="微软雅黑" w:cs="PingFang SC Regular"/>
          <w:lang w:val="zh-TW" w:eastAsia="zh-TW"/>
        </w:rPr>
      </w:pPr>
      <w:r w:rsidRPr="00305441">
        <w:rPr>
          <w:rFonts w:ascii="微软雅黑" w:eastAsia="微软雅黑" w:hAnsi="微软雅黑" w:cs="Microsoft YaHei Regular" w:hint="eastAsia"/>
          <w:sz w:val="21"/>
          <w:szCs w:val="21"/>
          <w:lang w:val="zh-CN"/>
        </w:rPr>
        <w:t>4</w:t>
      </w:r>
      <w:r w:rsidRPr="00305441">
        <w:rPr>
          <w:rFonts w:ascii="微软雅黑" w:eastAsia="微软雅黑" w:hAnsi="微软雅黑" w:cs="Microsoft YaHei Regular" w:hint="eastAsia"/>
          <w:sz w:val="21"/>
          <w:szCs w:val="21"/>
          <w:lang w:val="zh-CN"/>
        </w:rPr>
        <w:t>月</w:t>
      </w:r>
      <w:r w:rsidRPr="00305441">
        <w:rPr>
          <w:rFonts w:ascii="微软雅黑" w:eastAsia="微软雅黑" w:hAnsi="微软雅黑" w:cs="Microsoft YaHei Regular" w:hint="eastAsia"/>
          <w:sz w:val="21"/>
          <w:szCs w:val="21"/>
          <w:lang w:val="zh-CN"/>
        </w:rPr>
        <w:t>13-20</w:t>
      </w:r>
      <w:r w:rsidRPr="00305441">
        <w:rPr>
          <w:rFonts w:ascii="微软雅黑" w:eastAsia="微软雅黑" w:hAnsi="微软雅黑" w:cs="Microsoft YaHei Regular" w:hint="eastAsia"/>
          <w:sz w:val="21"/>
          <w:szCs w:val="21"/>
          <w:lang w:val="zh-CN"/>
        </w:rPr>
        <w:t>日，</w:t>
      </w:r>
      <w:r w:rsidRPr="00305441">
        <w:rPr>
          <w:rFonts w:ascii="微软雅黑" w:eastAsia="微软雅黑" w:hAnsi="微软雅黑" w:cs="Microsoft YaHei Regular" w:hint="eastAsia"/>
          <w:sz w:val="21"/>
          <w:szCs w:val="21"/>
          <w:lang w:val="zh-TW" w:eastAsia="zh-TW"/>
        </w:rPr>
        <w:t>持续发酵话题</w:t>
      </w:r>
      <w:r w:rsidRPr="00305441">
        <w:rPr>
          <w:rFonts w:ascii="微软雅黑" w:eastAsia="微软雅黑" w:hAnsi="微软雅黑" w:cs="Microsoft YaHei Regular" w:hint="eastAsia"/>
          <w:sz w:val="21"/>
          <w:szCs w:val="21"/>
          <w:lang w:val="zh-CN"/>
        </w:rPr>
        <w:t>，相关官媒将小程序中的</w:t>
      </w:r>
      <w:r w:rsidRPr="00305441">
        <w:rPr>
          <w:rFonts w:ascii="微软雅黑" w:eastAsia="微软雅黑" w:hAnsi="微软雅黑" w:cs="Microsoft YaHei Regular" w:hint="eastAsia"/>
          <w:sz w:val="21"/>
          <w:szCs w:val="21"/>
          <w:lang w:val="zh-CN"/>
        </w:rPr>
        <w:t>5</w:t>
      </w:r>
      <w:r w:rsidRPr="00305441">
        <w:rPr>
          <w:rFonts w:ascii="微软雅黑" w:eastAsia="微软雅黑" w:hAnsi="微软雅黑" w:cs="Microsoft YaHei Regular" w:hint="eastAsia"/>
          <w:sz w:val="21"/>
          <w:szCs w:val="21"/>
          <w:lang w:val="zh-CN"/>
        </w:rPr>
        <w:t>个故事拆分成独立视频，每日发布一</w:t>
      </w:r>
      <w:r w:rsidRPr="00305441">
        <w:rPr>
          <w:rFonts w:ascii="微软雅黑" w:eastAsia="微软雅黑" w:hAnsi="微软雅黑" w:cs="Microsoft YaHei Regular" w:hint="eastAsia"/>
          <w:sz w:val="21"/>
          <w:szCs w:val="21"/>
          <w:lang w:val="zh-CN"/>
        </w:rPr>
        <w:t>集</w:t>
      </w:r>
      <w:r w:rsidRPr="00305441">
        <w:rPr>
          <w:rFonts w:ascii="微软雅黑" w:eastAsia="微软雅黑" w:hAnsi="微软雅黑" w:cs="Microsoft YaHei Regular" w:hint="eastAsia"/>
          <w:sz w:val="21"/>
          <w:szCs w:val="21"/>
          <w:lang w:val="zh-CN"/>
        </w:rPr>
        <w:t>，持续吸引关注。</w:t>
      </w:r>
    </w:p>
    <w:p w14:paraId="44A60A12" w14:textId="4ECD813A" w:rsidR="0061315F" w:rsidRPr="00305441" w:rsidRDefault="00892487" w:rsidP="00305441">
      <w:pPr>
        <w:framePr w:wrap="auto"/>
        <w:spacing w:before="100" w:beforeAutospacing="1" w:after="100" w:afterAutospacing="1"/>
        <w:rPr>
          <w:rFonts w:ascii="微软雅黑" w:eastAsia="微软雅黑" w:hAnsi="微软雅黑" w:cs="Microsoft YaHei Regular"/>
          <w:sz w:val="21"/>
          <w:szCs w:val="21"/>
          <w:lang w:val="zh-TW" w:eastAsia="zh-TW"/>
        </w:rPr>
      </w:pPr>
      <w:r w:rsidRPr="00305441">
        <w:rPr>
          <w:rFonts w:ascii="微软雅黑" w:eastAsia="微软雅黑" w:hAnsi="微软雅黑" w:cs="Microsoft YaHei Regular" w:hint="eastAsia"/>
          <w:sz w:val="21"/>
          <w:szCs w:val="21"/>
          <w:lang w:val="zh-CN"/>
        </w:rPr>
        <w:t>同时联合多位明星参与配音，共同助力守护敦煌文化，吸引粉丝圈层的注意与讨论。</w:t>
      </w:r>
    </w:p>
    <w:p w14:paraId="31DB7ECE" w14:textId="5DE8F300" w:rsidR="0061315F" w:rsidRPr="00305441" w:rsidRDefault="00305441" w:rsidP="00305441">
      <w:pPr>
        <w:framePr w:wrap="auto"/>
        <w:spacing w:before="100" w:beforeAutospacing="1" w:after="100" w:afterAutospacing="1"/>
        <w:rPr>
          <w:rFonts w:ascii="微软雅黑" w:eastAsia="微软雅黑" w:hAnsi="微软雅黑" w:cs="Microsoft YaHei Regular"/>
          <w:sz w:val="21"/>
          <w:szCs w:val="21"/>
          <w:lang w:val="zh-TW" w:eastAsia="zh-TW"/>
        </w:rPr>
      </w:pPr>
      <w:r w:rsidRPr="00305441">
        <w:rPr>
          <w:rFonts w:ascii="微软雅黑" w:eastAsia="微软雅黑" w:hAnsi="微软雅黑" w:cs="Microsoft YaHei Regular"/>
          <w:sz w:val="21"/>
          <w:szCs w:val="21"/>
          <w:lang w:val="zh-TW" w:eastAsia="zh-TW"/>
        </w:rPr>
        <w:drawing>
          <wp:inline distT="0" distB="0" distL="0" distR="0" wp14:anchorId="6567AF74" wp14:editId="1EC19F51">
            <wp:extent cx="5716905" cy="246062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6905" cy="2460625"/>
                    </a:xfrm>
                    <a:prstGeom prst="rect">
                      <a:avLst/>
                    </a:prstGeom>
                  </pic:spPr>
                </pic:pic>
              </a:graphicData>
            </a:graphic>
          </wp:inline>
        </w:drawing>
      </w:r>
    </w:p>
    <w:p w14:paraId="2A69C7E2" w14:textId="06852F96" w:rsidR="0061315F" w:rsidRPr="00305441" w:rsidRDefault="00892487" w:rsidP="00305441">
      <w:pPr>
        <w:framePr w:wrap="auto"/>
        <w:spacing w:before="100" w:beforeAutospacing="1" w:after="100" w:afterAutospacing="1"/>
        <w:rPr>
          <w:rFonts w:ascii="微软雅黑" w:eastAsia="微软雅黑" w:hAnsi="微软雅黑" w:cs="PingFang SC Regular"/>
          <w:b/>
          <w:bCs/>
          <w:lang w:val="zh-TW" w:eastAsia="zh-TW"/>
        </w:rPr>
      </w:pPr>
      <w:r w:rsidRPr="00305441">
        <w:rPr>
          <w:rFonts w:ascii="微软雅黑" w:eastAsia="微软雅黑" w:hAnsi="微软雅黑" w:cs="Microsoft YaHei Regular"/>
          <w:b/>
          <w:bCs/>
          <w:sz w:val="21"/>
          <w:szCs w:val="21"/>
          <w:lang w:val="zh-CN"/>
        </w:rPr>
        <w:t>4</w:t>
      </w:r>
      <w:r w:rsidR="00305441">
        <w:rPr>
          <w:rFonts w:ascii="微软雅黑" w:eastAsia="微软雅黑" w:hAnsi="微软雅黑" w:cs="Microsoft YaHei Regular" w:hint="eastAsia"/>
          <w:b/>
          <w:bCs/>
          <w:sz w:val="21"/>
          <w:szCs w:val="21"/>
          <w:lang w:val="zh-CN"/>
        </w:rPr>
        <w:t>、</w:t>
      </w:r>
      <w:r w:rsidRPr="00305441">
        <w:rPr>
          <w:rFonts w:ascii="微软雅黑" w:eastAsia="微软雅黑" w:hAnsi="微软雅黑" w:cs="Microsoft YaHei Regular" w:hint="eastAsia"/>
          <w:b/>
          <w:bCs/>
          <w:sz w:val="21"/>
          <w:szCs w:val="21"/>
          <w:lang w:val="zh-CN"/>
        </w:rPr>
        <w:t>科技</w:t>
      </w:r>
      <w:r w:rsidRPr="00305441">
        <w:rPr>
          <w:rFonts w:ascii="微软雅黑" w:eastAsia="微软雅黑" w:hAnsi="微软雅黑" w:cs="Microsoft YaHei Regular"/>
          <w:b/>
          <w:bCs/>
          <w:sz w:val="21"/>
          <w:szCs w:val="21"/>
          <w:lang w:val="zh-CN"/>
        </w:rPr>
        <w:t>+</w:t>
      </w:r>
      <w:r w:rsidRPr="00305441">
        <w:rPr>
          <w:rFonts w:ascii="微软雅黑" w:eastAsia="微软雅黑" w:hAnsi="微软雅黑" w:cs="Microsoft YaHei Regular" w:hint="eastAsia"/>
          <w:b/>
          <w:bCs/>
          <w:sz w:val="21"/>
          <w:szCs w:val="21"/>
          <w:lang w:val="zh-CN"/>
        </w:rPr>
        <w:t>娱乐反哺传统文化，在文化圈层引起广泛关注</w:t>
      </w:r>
    </w:p>
    <w:p w14:paraId="297E325B" w14:textId="77777777" w:rsidR="00305441" w:rsidRDefault="00892487" w:rsidP="00305441">
      <w:pPr>
        <w:framePr w:wrap="auto"/>
        <w:spacing w:before="100" w:beforeAutospacing="1" w:after="100" w:afterAutospacing="1"/>
        <w:rPr>
          <w:rFonts w:ascii="微软雅黑" w:eastAsia="微软雅黑" w:hAnsi="微软雅黑" w:cs="Microsoft YaHei Regular"/>
          <w:sz w:val="21"/>
          <w:szCs w:val="21"/>
          <w:lang w:val="zh-CN"/>
        </w:rPr>
      </w:pPr>
      <w:r w:rsidRPr="00305441">
        <w:rPr>
          <w:rFonts w:ascii="微软雅黑" w:eastAsia="微软雅黑" w:hAnsi="微软雅黑" w:cs="Microsoft YaHei Regular" w:hint="eastAsia"/>
          <w:sz w:val="21"/>
          <w:szCs w:val="21"/>
          <w:lang w:val="zh-CN"/>
        </w:rPr>
        <w:t>动画剧凭传统文化内核与创新的形式吸引了众多文化圈层的注意，自发形成</w:t>
      </w:r>
      <w:r w:rsidRPr="00305441">
        <w:rPr>
          <w:rFonts w:ascii="微软雅黑" w:eastAsia="微软雅黑" w:hAnsi="微软雅黑" w:cs="Microsoft YaHei Regular"/>
          <w:sz w:val="21"/>
          <w:szCs w:val="21"/>
          <w:lang w:val="zh-CN"/>
        </w:rPr>
        <w:t>pgc</w:t>
      </w:r>
      <w:r w:rsidRPr="00305441">
        <w:rPr>
          <w:rFonts w:ascii="微软雅黑" w:eastAsia="微软雅黑" w:hAnsi="微软雅黑" w:cs="Microsoft YaHei Regular" w:hint="eastAsia"/>
          <w:sz w:val="21"/>
          <w:szCs w:val="21"/>
          <w:lang w:val="zh-CN"/>
        </w:rPr>
        <w:t>。</w:t>
      </w:r>
    </w:p>
    <w:p w14:paraId="5AD97557" w14:textId="695E99A2" w:rsidR="0061315F" w:rsidRPr="00305441" w:rsidRDefault="00305441" w:rsidP="00305441">
      <w:pPr>
        <w:framePr w:wrap="auto"/>
        <w:spacing w:before="100" w:beforeAutospacing="1" w:after="100" w:afterAutospacing="1"/>
        <w:rPr>
          <w:rFonts w:ascii="微软雅黑" w:eastAsia="微软雅黑" w:hAnsi="微软雅黑" w:cs="Microsoft YaHei Regular" w:hint="eastAsia"/>
          <w:sz w:val="21"/>
          <w:szCs w:val="21"/>
          <w:lang w:val="zh-TW" w:eastAsia="zh-TW"/>
        </w:rPr>
      </w:pPr>
      <w:r w:rsidRPr="00305441">
        <w:rPr>
          <w:rFonts w:ascii="微软雅黑" w:eastAsia="微软雅黑" w:hAnsi="微软雅黑" w:cs="Microsoft YaHei Regular"/>
          <w:sz w:val="21"/>
          <w:szCs w:val="21"/>
          <w:lang w:val="zh-CN"/>
        </w:rPr>
        <w:lastRenderedPageBreak/>
        <w:drawing>
          <wp:inline distT="0" distB="0" distL="0" distR="0" wp14:anchorId="27D96C25" wp14:editId="1AED4B3E">
            <wp:extent cx="5716905" cy="280225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6905" cy="2802255"/>
                    </a:xfrm>
                    <a:prstGeom prst="rect">
                      <a:avLst/>
                    </a:prstGeom>
                  </pic:spPr>
                </pic:pic>
              </a:graphicData>
            </a:graphic>
          </wp:inline>
        </w:drawing>
      </w:r>
    </w:p>
    <w:p w14:paraId="59C66498" w14:textId="6B990D9C" w:rsidR="0061315F" w:rsidRDefault="00892487" w:rsidP="00305441">
      <w:pPr>
        <w:framePr w:wrap="auto"/>
        <w:spacing w:before="100" w:beforeAutospacing="1" w:after="100" w:afterAutospacing="1"/>
        <w:rPr>
          <w:rFonts w:ascii="微软雅黑" w:eastAsia="微软雅黑" w:hAnsi="微软雅黑"/>
          <w:b/>
          <w:bCs/>
          <w:color w:val="0000FF"/>
          <w:sz w:val="28"/>
          <w:szCs w:val="28"/>
          <w:u w:color="0000FF"/>
          <w:lang w:val="zh-TW" w:eastAsia="zh-TW"/>
        </w:rPr>
      </w:pPr>
      <w:r w:rsidRPr="00305441">
        <w:rPr>
          <w:rFonts w:ascii="微软雅黑" w:eastAsia="微软雅黑" w:hAnsi="微软雅黑" w:hint="eastAsia"/>
          <w:b/>
          <w:bCs/>
          <w:color w:val="0000FF"/>
          <w:sz w:val="28"/>
          <w:szCs w:val="28"/>
          <w:u w:color="0000FF"/>
          <w:lang w:val="zh-TW" w:eastAsia="zh-TW"/>
        </w:rPr>
        <w:t>营销效果与市场反馈</w:t>
      </w:r>
    </w:p>
    <w:p w14:paraId="06F1402A" w14:textId="77777777" w:rsidR="00305441" w:rsidRPr="00305441" w:rsidRDefault="00305441" w:rsidP="00305441">
      <w:pPr>
        <w:framePr w:wrap="auto"/>
        <w:spacing w:before="100" w:beforeAutospacing="1" w:after="100" w:afterAutospacing="1"/>
        <w:rPr>
          <w:rFonts w:ascii="微软雅黑" w:eastAsia="微软雅黑" w:hAnsi="微软雅黑" w:hint="eastAsia"/>
          <w:sz w:val="21"/>
          <w:szCs w:val="21"/>
        </w:rPr>
      </w:pPr>
      <w:r w:rsidRPr="00305441">
        <w:rPr>
          <w:rFonts w:ascii="微软雅黑" w:eastAsia="微软雅黑" w:hAnsi="微软雅黑"/>
          <w:sz w:val="21"/>
          <w:szCs w:val="21"/>
        </w:rPr>
        <w:t>-</w:t>
      </w:r>
      <w:r w:rsidRPr="00305441">
        <w:rPr>
          <w:rFonts w:ascii="微软雅黑" w:eastAsia="微软雅黑" w:hAnsi="微软雅黑" w:hint="eastAsia"/>
          <w:sz w:val="21"/>
          <w:szCs w:val="21"/>
        </w:rPr>
        <w:t>总曝光量</w:t>
      </w:r>
      <w:r w:rsidRPr="00305441">
        <w:rPr>
          <w:rFonts w:ascii="微软雅黑" w:eastAsia="微软雅黑" w:hAnsi="微软雅黑"/>
          <w:sz w:val="21"/>
          <w:szCs w:val="21"/>
        </w:rPr>
        <w:t>12</w:t>
      </w:r>
      <w:r w:rsidRPr="00305441">
        <w:rPr>
          <w:rFonts w:ascii="微软雅黑" w:eastAsia="微软雅黑" w:hAnsi="微软雅黑" w:hint="eastAsia"/>
          <w:sz w:val="21"/>
          <w:szCs w:val="21"/>
        </w:rPr>
        <w:t>亿</w:t>
      </w:r>
      <w:r w:rsidRPr="00305441">
        <w:rPr>
          <w:rFonts w:ascii="微软雅黑" w:eastAsia="微软雅黑" w:hAnsi="微软雅黑"/>
          <w:sz w:val="21"/>
          <w:szCs w:val="21"/>
        </w:rPr>
        <w:t>+</w:t>
      </w:r>
      <w:r w:rsidRPr="00305441">
        <w:rPr>
          <w:rFonts w:ascii="微软雅黑" w:eastAsia="微软雅黑" w:hAnsi="微软雅黑" w:hint="eastAsia"/>
          <w:sz w:val="21"/>
          <w:szCs w:val="21"/>
        </w:rPr>
        <w:t>，媒体报道频次</w:t>
      </w:r>
      <w:r w:rsidRPr="00305441">
        <w:rPr>
          <w:rFonts w:ascii="微软雅黑" w:eastAsia="微软雅黑" w:hAnsi="微软雅黑"/>
          <w:sz w:val="21"/>
          <w:szCs w:val="21"/>
        </w:rPr>
        <w:t>2600+</w:t>
      </w:r>
      <w:r w:rsidRPr="00305441">
        <w:rPr>
          <w:rFonts w:ascii="微软雅黑" w:eastAsia="微软雅黑" w:hAnsi="微软雅黑" w:hint="eastAsia"/>
          <w:sz w:val="21"/>
          <w:szCs w:val="21"/>
        </w:rPr>
        <w:t>，相关视频播放量共计</w:t>
      </w:r>
      <w:r w:rsidRPr="00305441">
        <w:rPr>
          <w:rFonts w:ascii="微软雅黑" w:eastAsia="微软雅黑" w:hAnsi="微软雅黑"/>
          <w:sz w:val="21"/>
          <w:szCs w:val="21"/>
        </w:rPr>
        <w:t>3700</w:t>
      </w:r>
      <w:r w:rsidRPr="00305441">
        <w:rPr>
          <w:rFonts w:ascii="微软雅黑" w:eastAsia="微软雅黑" w:hAnsi="微软雅黑" w:hint="eastAsia"/>
          <w:sz w:val="21"/>
          <w:szCs w:val="21"/>
        </w:rPr>
        <w:t>万</w:t>
      </w:r>
      <w:r w:rsidRPr="00305441">
        <w:rPr>
          <w:rFonts w:ascii="微软雅黑" w:eastAsia="微软雅黑" w:hAnsi="微软雅黑"/>
          <w:sz w:val="21"/>
          <w:szCs w:val="21"/>
        </w:rPr>
        <w:t>+</w:t>
      </w:r>
      <w:r w:rsidRPr="00305441">
        <w:rPr>
          <w:rFonts w:ascii="微软雅黑" w:eastAsia="微软雅黑" w:hAnsi="微软雅黑" w:hint="eastAsia"/>
          <w:sz w:val="21"/>
          <w:szCs w:val="21"/>
        </w:rPr>
        <w:t>，用户正向口碑</w:t>
      </w:r>
      <w:r w:rsidRPr="00305441">
        <w:rPr>
          <w:rFonts w:ascii="微软雅黑" w:eastAsia="微软雅黑" w:hAnsi="微软雅黑"/>
          <w:sz w:val="21"/>
          <w:szCs w:val="21"/>
        </w:rPr>
        <w:t>97%</w:t>
      </w:r>
      <w:r w:rsidRPr="00305441">
        <w:rPr>
          <w:rFonts w:ascii="微软雅黑" w:eastAsia="微软雅黑" w:hAnsi="微软雅黑" w:hint="eastAsia"/>
          <w:sz w:val="21"/>
          <w:szCs w:val="21"/>
        </w:rPr>
        <w:t>。</w:t>
      </w:r>
    </w:p>
    <w:p w14:paraId="70372D46" w14:textId="77777777" w:rsidR="00305441" w:rsidRPr="00305441" w:rsidRDefault="00305441" w:rsidP="00305441">
      <w:pPr>
        <w:framePr w:wrap="auto"/>
        <w:spacing w:before="100" w:beforeAutospacing="1" w:after="100" w:afterAutospacing="1"/>
        <w:rPr>
          <w:rFonts w:ascii="微软雅黑" w:eastAsia="微软雅黑" w:hAnsi="微软雅黑" w:hint="eastAsia"/>
          <w:sz w:val="21"/>
          <w:szCs w:val="21"/>
        </w:rPr>
      </w:pPr>
      <w:r w:rsidRPr="00305441">
        <w:rPr>
          <w:rFonts w:ascii="微软雅黑" w:eastAsia="微软雅黑" w:hAnsi="微软雅黑"/>
          <w:sz w:val="21"/>
          <w:szCs w:val="21"/>
        </w:rPr>
        <w:t>-</w:t>
      </w:r>
      <w:r w:rsidRPr="00305441">
        <w:rPr>
          <w:rFonts w:ascii="微软雅黑" w:eastAsia="微软雅黑" w:hAnsi="微软雅黑" w:hint="eastAsia"/>
          <w:sz w:val="21"/>
          <w:szCs w:val="21"/>
        </w:rPr>
        <w:t>敦煌研究院院长赵声良，腾讯集团副总裁、腾讯影业首席执行官程武倾情配音，联动景甜、海清、王丽坤、殷桃、宋轶、王劲松等</w:t>
      </w:r>
      <w:r w:rsidRPr="00305441">
        <w:rPr>
          <w:rFonts w:ascii="微软雅黑" w:eastAsia="微软雅黑" w:hAnsi="微软雅黑"/>
          <w:sz w:val="21"/>
          <w:szCs w:val="21"/>
        </w:rPr>
        <w:t>80</w:t>
      </w:r>
      <w:r w:rsidRPr="00305441">
        <w:rPr>
          <w:rFonts w:ascii="微软雅黑" w:eastAsia="微软雅黑" w:hAnsi="微软雅黑" w:hint="eastAsia"/>
          <w:sz w:val="21"/>
          <w:szCs w:val="21"/>
        </w:rPr>
        <w:t>余位战略合作艺人及剧组推广动画剧配音体验。</w:t>
      </w:r>
    </w:p>
    <w:p w14:paraId="0FD0C21B" w14:textId="77777777" w:rsidR="00305441" w:rsidRPr="00305441" w:rsidRDefault="00305441" w:rsidP="00305441">
      <w:pPr>
        <w:framePr w:wrap="auto"/>
        <w:spacing w:before="100" w:beforeAutospacing="1" w:after="100" w:afterAutospacing="1"/>
        <w:rPr>
          <w:rFonts w:ascii="微软雅黑" w:eastAsia="微软雅黑" w:hAnsi="微软雅黑" w:hint="eastAsia"/>
          <w:sz w:val="21"/>
          <w:szCs w:val="21"/>
        </w:rPr>
      </w:pPr>
      <w:r w:rsidRPr="00305441">
        <w:rPr>
          <w:rFonts w:ascii="微软雅黑" w:eastAsia="微软雅黑" w:hAnsi="微软雅黑"/>
          <w:sz w:val="21"/>
          <w:szCs w:val="21"/>
        </w:rPr>
        <w:t>-</w:t>
      </w:r>
      <w:r w:rsidRPr="00305441">
        <w:rPr>
          <w:rFonts w:ascii="微软雅黑" w:eastAsia="微软雅黑" w:hAnsi="微软雅黑" w:hint="eastAsia"/>
          <w:sz w:val="21"/>
          <w:szCs w:val="21"/>
        </w:rPr>
        <w:t>腾讯视频、腾讯微视、腾讯新闻、腾讯看点等内容平台全面助力动画推广，各业务自媒体帐号、短视频、微博平台联动推广。</w:t>
      </w:r>
    </w:p>
    <w:p w14:paraId="56B33A08" w14:textId="77777777" w:rsidR="00305441" w:rsidRPr="00305441" w:rsidRDefault="00305441" w:rsidP="00305441">
      <w:pPr>
        <w:framePr w:wrap="auto"/>
        <w:spacing w:before="100" w:beforeAutospacing="1" w:after="100" w:afterAutospacing="1"/>
        <w:rPr>
          <w:rFonts w:ascii="微软雅黑" w:eastAsia="微软雅黑" w:hAnsi="微软雅黑" w:hint="eastAsia"/>
          <w:sz w:val="21"/>
          <w:szCs w:val="21"/>
        </w:rPr>
      </w:pPr>
      <w:r w:rsidRPr="00305441">
        <w:rPr>
          <w:rFonts w:ascii="微软雅黑" w:eastAsia="微软雅黑" w:hAnsi="微软雅黑"/>
          <w:sz w:val="21"/>
          <w:szCs w:val="21"/>
        </w:rPr>
        <w:t>-</w:t>
      </w:r>
      <w:r w:rsidRPr="00305441">
        <w:rPr>
          <w:rFonts w:ascii="微软雅黑" w:eastAsia="微软雅黑" w:hAnsi="微软雅黑" w:hint="eastAsia"/>
          <w:sz w:val="21"/>
          <w:szCs w:val="21"/>
        </w:rPr>
        <w:t>顶级央媒、政务及部委媒体给予正面背书定调。</w:t>
      </w:r>
    </w:p>
    <w:p w14:paraId="34C635E6" w14:textId="77777777" w:rsidR="00305441" w:rsidRPr="00305441" w:rsidRDefault="00305441" w:rsidP="00305441">
      <w:pPr>
        <w:framePr w:wrap="auto"/>
        <w:spacing w:before="100" w:beforeAutospacing="1" w:after="100" w:afterAutospacing="1"/>
        <w:rPr>
          <w:rFonts w:ascii="微软雅黑" w:eastAsia="微软雅黑" w:hAnsi="微软雅黑" w:hint="eastAsia"/>
          <w:sz w:val="21"/>
          <w:szCs w:val="21"/>
        </w:rPr>
      </w:pPr>
      <w:r w:rsidRPr="00305441">
        <w:rPr>
          <w:rFonts w:ascii="微软雅黑" w:eastAsia="微软雅黑" w:hAnsi="微软雅黑"/>
          <w:sz w:val="21"/>
          <w:szCs w:val="21"/>
        </w:rPr>
        <w:t>-</w:t>
      </w:r>
      <w:r w:rsidRPr="00305441">
        <w:rPr>
          <w:rFonts w:ascii="微软雅黑" w:eastAsia="微软雅黑" w:hAnsi="微软雅黑" w:hint="eastAsia"/>
          <w:sz w:val="21"/>
          <w:szCs w:val="21"/>
        </w:rPr>
        <w:t>国家文物局官方网站、微信两度发布，肯定云游敦煌文化价值。</w:t>
      </w:r>
    </w:p>
    <w:p w14:paraId="330E8F19" w14:textId="77777777" w:rsidR="00305441" w:rsidRPr="00305441" w:rsidRDefault="00305441" w:rsidP="00305441">
      <w:pPr>
        <w:framePr w:wrap="auto"/>
        <w:spacing w:before="100" w:beforeAutospacing="1" w:after="100" w:afterAutospacing="1"/>
        <w:rPr>
          <w:rFonts w:ascii="微软雅黑" w:eastAsia="微软雅黑" w:hAnsi="微软雅黑" w:hint="eastAsia"/>
          <w:sz w:val="21"/>
          <w:szCs w:val="21"/>
        </w:rPr>
      </w:pPr>
      <w:r w:rsidRPr="00305441">
        <w:rPr>
          <w:rFonts w:ascii="微软雅黑" w:eastAsia="微软雅黑" w:hAnsi="微软雅黑"/>
          <w:sz w:val="21"/>
          <w:szCs w:val="21"/>
        </w:rPr>
        <w:t>-</w:t>
      </w:r>
      <w:r w:rsidRPr="00305441">
        <w:rPr>
          <w:rFonts w:ascii="微软雅黑" w:eastAsia="微软雅黑" w:hAnsi="微软雅黑" w:hint="eastAsia"/>
          <w:sz w:val="21"/>
          <w:szCs w:val="21"/>
        </w:rPr>
        <w:t>人民日报为动画剧出品官方背书，微博微信内容首发、主持微博话题。</w:t>
      </w:r>
    </w:p>
    <w:p w14:paraId="5094840E" w14:textId="77777777" w:rsidR="00305441" w:rsidRPr="00305441" w:rsidRDefault="00305441" w:rsidP="00305441">
      <w:pPr>
        <w:framePr w:wrap="auto"/>
        <w:spacing w:before="100" w:beforeAutospacing="1" w:after="100" w:afterAutospacing="1"/>
        <w:rPr>
          <w:rFonts w:ascii="微软雅黑" w:eastAsia="微软雅黑" w:hAnsi="微软雅黑" w:hint="eastAsia"/>
          <w:sz w:val="21"/>
          <w:szCs w:val="21"/>
        </w:rPr>
      </w:pPr>
      <w:r w:rsidRPr="00305441">
        <w:rPr>
          <w:rFonts w:ascii="微软雅黑" w:eastAsia="微软雅黑" w:hAnsi="微软雅黑"/>
          <w:sz w:val="21"/>
          <w:szCs w:val="21"/>
        </w:rPr>
        <w:t>-</w:t>
      </w:r>
      <w:r w:rsidRPr="00305441">
        <w:rPr>
          <w:rFonts w:ascii="微软雅黑" w:eastAsia="微软雅黑" w:hAnsi="微软雅黑" w:hint="eastAsia"/>
          <w:sz w:val="21"/>
          <w:szCs w:val="21"/>
        </w:rPr>
        <w:t>新华社总社签发最高级别全国通稿，</w:t>
      </w:r>
      <w:r w:rsidRPr="00305441">
        <w:rPr>
          <w:rFonts w:ascii="微软雅黑" w:eastAsia="微软雅黑" w:hAnsi="微软雅黑"/>
          <w:sz w:val="21"/>
          <w:szCs w:val="21"/>
        </w:rPr>
        <w:t>180+</w:t>
      </w:r>
      <w:r w:rsidRPr="00305441">
        <w:rPr>
          <w:rFonts w:ascii="微软雅黑" w:eastAsia="微软雅黑" w:hAnsi="微软雅黑" w:hint="eastAsia"/>
          <w:sz w:val="21"/>
          <w:szCs w:val="21"/>
        </w:rPr>
        <w:t>媒体引用转载，央媒体系高级别背书肯定。</w:t>
      </w:r>
    </w:p>
    <w:p w14:paraId="6C9ADBFC" w14:textId="77777777" w:rsidR="00305441" w:rsidRPr="00305441" w:rsidRDefault="00305441" w:rsidP="00305441">
      <w:pPr>
        <w:framePr w:wrap="auto"/>
        <w:spacing w:before="100" w:beforeAutospacing="1" w:after="100" w:afterAutospacing="1"/>
        <w:rPr>
          <w:rFonts w:ascii="微软雅黑" w:eastAsia="微软雅黑" w:hAnsi="微软雅黑" w:hint="eastAsia"/>
          <w:sz w:val="21"/>
          <w:szCs w:val="21"/>
        </w:rPr>
      </w:pPr>
      <w:r w:rsidRPr="00305441">
        <w:rPr>
          <w:rFonts w:ascii="微软雅黑" w:eastAsia="微软雅黑" w:hAnsi="微软雅黑"/>
          <w:sz w:val="21"/>
          <w:szCs w:val="21"/>
        </w:rPr>
        <w:t>-</w:t>
      </w:r>
      <w:r w:rsidRPr="00305441">
        <w:rPr>
          <w:rFonts w:ascii="微软雅黑" w:eastAsia="微软雅黑" w:hAnsi="微软雅黑" w:hint="eastAsia"/>
          <w:sz w:val="21"/>
          <w:szCs w:val="21"/>
        </w:rPr>
        <w:t>中国文化报文旅部直属权威文化综合媒体深度撰文解读，给予正面呈现和肯定。</w:t>
      </w:r>
    </w:p>
    <w:p w14:paraId="0BF636A8" w14:textId="77777777" w:rsidR="00305441" w:rsidRPr="00305441" w:rsidRDefault="00305441" w:rsidP="00305441">
      <w:pPr>
        <w:framePr w:wrap="auto"/>
        <w:spacing w:before="100" w:beforeAutospacing="1" w:after="100" w:afterAutospacing="1"/>
        <w:rPr>
          <w:rFonts w:ascii="微软雅黑" w:eastAsia="微软雅黑" w:hAnsi="微软雅黑"/>
          <w:sz w:val="21"/>
          <w:szCs w:val="21"/>
        </w:rPr>
      </w:pPr>
      <w:r w:rsidRPr="00305441">
        <w:rPr>
          <w:rFonts w:ascii="微软雅黑" w:eastAsia="微软雅黑" w:hAnsi="微软雅黑"/>
          <w:sz w:val="21"/>
          <w:szCs w:val="21"/>
        </w:rPr>
        <w:t>-</w:t>
      </w:r>
      <w:r w:rsidRPr="00305441">
        <w:rPr>
          <w:rFonts w:ascii="微软雅黑" w:eastAsia="微软雅黑" w:hAnsi="微软雅黑" w:hint="eastAsia"/>
          <w:sz w:val="21"/>
          <w:szCs w:val="21"/>
        </w:rPr>
        <w:t>多篇内容被学习强国官方主动抓取收录。</w:t>
      </w:r>
    </w:p>
    <w:p w14:paraId="7F9B71EA" w14:textId="77777777" w:rsidR="00305441" w:rsidRPr="00305441" w:rsidRDefault="00305441" w:rsidP="00305441">
      <w:pPr>
        <w:framePr w:wrap="auto"/>
        <w:rPr>
          <w:rFonts w:ascii="微软雅黑" w:eastAsia="微软雅黑" w:hAnsi="微软雅黑"/>
          <w:sz w:val="21"/>
          <w:szCs w:val="21"/>
        </w:rPr>
      </w:pPr>
    </w:p>
    <w:p w14:paraId="69AC02B8" w14:textId="77777777" w:rsidR="00305441" w:rsidRPr="00305441" w:rsidRDefault="00305441" w:rsidP="00305441">
      <w:pPr>
        <w:framePr w:wrap="auto"/>
        <w:spacing w:before="100" w:beforeAutospacing="1" w:after="100" w:afterAutospacing="1"/>
        <w:rPr>
          <w:rFonts w:ascii="微软雅黑" w:eastAsia="微软雅黑" w:hAnsi="微软雅黑" w:hint="eastAsia"/>
          <w:b/>
          <w:bCs/>
          <w:color w:val="0000FF"/>
          <w:sz w:val="21"/>
          <w:szCs w:val="21"/>
          <w:u w:color="0000FF"/>
          <w:lang w:eastAsia="zh-TW"/>
        </w:rPr>
      </w:pPr>
    </w:p>
    <w:sectPr w:rsidR="00305441" w:rsidRPr="00305441">
      <w:headerReference w:type="default" r:id="rId15"/>
      <w:footerReference w:type="default" r:id="rId16"/>
      <w:pgSz w:w="11900" w:h="16840"/>
      <w:pgMar w:top="720" w:right="1196" w:bottom="624" w:left="1701" w:header="468" w:footer="90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4ACA7" w14:textId="77777777" w:rsidR="00892487" w:rsidRDefault="00892487">
      <w:pPr>
        <w:framePr w:wrap="around"/>
      </w:pPr>
      <w:r>
        <w:separator/>
      </w:r>
    </w:p>
  </w:endnote>
  <w:endnote w:type="continuationSeparator" w:id="0">
    <w:p w14:paraId="08CE757C" w14:textId="77777777" w:rsidR="00892487" w:rsidRDefault="00892487">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PingFang SC Semibold">
    <w:panose1 w:val="020B0800000000000000"/>
    <w:charset w:val="86"/>
    <w:family w:val="swiss"/>
    <w:pitch w:val="variable"/>
    <w:sig w:usb0="A00002FF" w:usb1="7ACFFDFB" w:usb2="00000017" w:usb3="00000000" w:csb0="00040001" w:csb1="00000000"/>
  </w:font>
  <w:font w:name="Microsoft YaHei Regular">
    <w:altName w:val="微软雅黑"/>
    <w:panose1 w:val="020B0604020202020204"/>
    <w:charset w:val="86"/>
    <w:family w:val="auto"/>
    <w:pitch w:val="default"/>
    <w:sig w:usb0="80000287" w:usb1="080F3C52" w:usb2="00000016" w:usb3="00000000" w:csb0="0004001F" w:csb1="00000000"/>
  </w:font>
  <w:font w:name="PingFang SC Regular">
    <w:panose1 w:val="020B0300000000000000"/>
    <w:charset w:val="86"/>
    <w:family w:val="swiss"/>
    <w:pitch w:val="variable"/>
    <w:sig w:usb0="A00002FF" w:usb1="7ACFFCFB"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CC21D" w14:textId="77777777" w:rsidR="0061315F" w:rsidRDefault="0061315F">
    <w:pPr>
      <w:pStyle w:val="a6"/>
      <w:framePr w:wrap="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C5F3FF" w14:textId="77777777" w:rsidR="00892487" w:rsidRDefault="00892487">
      <w:pPr>
        <w:framePr w:wrap="around"/>
      </w:pPr>
      <w:r>
        <w:separator/>
      </w:r>
    </w:p>
  </w:footnote>
  <w:footnote w:type="continuationSeparator" w:id="0">
    <w:p w14:paraId="61160093" w14:textId="77777777" w:rsidR="00892487" w:rsidRDefault="00892487">
      <w:pPr>
        <w:framePr w:wrap="around"/>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F76C5" w14:textId="43CC6EA8" w:rsidR="0061315F" w:rsidRDefault="00892487">
    <w:pPr>
      <w:pStyle w:val="a4"/>
      <w:framePr w:wrap="auto"/>
      <w:jc w:val="both"/>
    </w:pPr>
    <w:r>
      <w:rPr>
        <w:rFonts w:ascii="宋体" w:eastAsia="宋体" w:hAnsi="宋体" w:cs="宋体"/>
        <w:b/>
        <w:bCs/>
        <w:noProof/>
        <w:color w:val="333333"/>
        <w:sz w:val="21"/>
        <w:szCs w:val="21"/>
        <w:u w:color="333333"/>
      </w:rPr>
      <w:drawing>
        <wp:inline distT="0" distB="0" distL="0" distR="0" wp14:anchorId="26C43AE9" wp14:editId="5114D236">
          <wp:extent cx="776605" cy="377825"/>
          <wp:effectExtent l="0" t="0" r="0" b="0"/>
          <wp:docPr id="1073741825" name="officeArt object" descr="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图片 8"/>
                  <pic:cNvPicPr>
                    <a:picLocks noChangeAspect="1"/>
                  </pic:cNvPicPr>
                </pic:nvPicPr>
                <pic:blipFill>
                  <a:blip r:embed="rId1"/>
                  <a:stretch>
                    <a:fillRect/>
                  </a:stretch>
                </pic:blipFill>
                <pic:spPr>
                  <a:xfrm>
                    <a:off x="0" y="0"/>
                    <a:ext cx="776904" cy="378357"/>
                  </a:xfrm>
                  <a:prstGeom prst="rect">
                    <a:avLst/>
                  </a:prstGeom>
                  <a:ln w="12700" cap="flat">
                    <a:noFill/>
                    <a:miter lim="400000"/>
                    <a:headEnd/>
                    <a:tailEnd/>
                  </a:ln>
                  <a:effectLst/>
                </pic:spPr>
              </pic:pic>
            </a:graphicData>
          </a:graphic>
        </wp:inline>
      </w:drawing>
    </w:r>
    <w:r>
      <w:rPr>
        <w:b/>
        <w:bCs/>
        <w:color w:val="333333"/>
        <w:sz w:val="21"/>
        <w:szCs w:val="21"/>
        <w:u w:color="333333"/>
      </w:rPr>
      <w:t xml:space="preserve">                                </w:t>
    </w:r>
    <w:r w:rsidR="00305441">
      <w:rPr>
        <w:b/>
        <w:bCs/>
        <w:color w:val="333333"/>
        <w:sz w:val="21"/>
        <w:szCs w:val="21"/>
        <w:u w:color="333333"/>
      </w:rPr>
      <w:t xml:space="preserve">                                                      </w:t>
    </w:r>
    <w:r>
      <w:rPr>
        <w:b/>
        <w:bCs/>
        <w:color w:val="333333"/>
        <w:sz w:val="21"/>
        <w:szCs w:val="21"/>
        <w:u w:color="333333"/>
      </w:rPr>
      <w:t xml:space="preserve">             </w:t>
    </w:r>
    <w:r>
      <w:rPr>
        <w:rFonts w:ascii="微软雅黑" w:eastAsia="微软雅黑" w:hAnsi="微软雅黑" w:cs="微软雅黑"/>
        <w:color w:val="333333"/>
        <w:sz w:val="21"/>
        <w:szCs w:val="21"/>
        <w:u w:color="333333"/>
        <w:lang w:val="zh-TW" w:eastAsia="zh-TW"/>
      </w:rPr>
      <w:t>第</w:t>
    </w:r>
    <w:r>
      <w:rPr>
        <w:rFonts w:ascii="微软雅黑" w:eastAsia="微软雅黑" w:hAnsi="微软雅黑" w:cs="微软雅黑"/>
        <w:color w:val="333333"/>
        <w:sz w:val="21"/>
        <w:szCs w:val="21"/>
        <w:u w:color="333333"/>
      </w:rPr>
      <w:t>12</w:t>
    </w:r>
    <w:r>
      <w:rPr>
        <w:rFonts w:ascii="微软雅黑" w:eastAsia="微软雅黑" w:hAnsi="微软雅黑" w:cs="微软雅黑"/>
        <w:color w:val="333333"/>
        <w:sz w:val="21"/>
        <w:szCs w:val="21"/>
        <w:u w:color="333333"/>
        <w:lang w:val="zh-TW" w:eastAsia="zh-TW"/>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0A89C4"/>
    <w:multiLevelType w:val="multilevel"/>
    <w:tmpl w:val="600A89C4"/>
    <w:lvl w:ilvl="0">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displayBackgroundShape/>
  <w:proofState w:spelling="clean" w:grammar="clean"/>
  <w:defaultTabStop w:val="420"/>
  <w:characterSpacingControl w:val="doNotCompress"/>
  <w:noLineBreaksAfter w:lang="zh-CN" w:val="‘“(〔[{〈《「『【⦅〘〖«〝︵︷︹︻︽︿﹁﹃﹇﹙﹛﹝｢"/>
  <w:noLineBreaksBefore w:lang="zh-CN" w:va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15F"/>
    <w:rsid w:val="7D8F4774"/>
    <w:rsid w:val="7FD93D95"/>
    <w:rsid w:val="B2D32C3E"/>
    <w:rsid w:val="DFFFC6C8"/>
    <w:rsid w:val="00305441"/>
    <w:rsid w:val="0061315F"/>
    <w:rsid w:val="00892487"/>
    <w:rsid w:val="00EE2C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660EC77"/>
  <w15:docId w15:val="{A084F211-A29A-F64A-AEFC-7005AF974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caption" w:semiHidden="1" w:unhideWhenUsed="1" w:qFormat="1"/>
    <w:lsdException w:name="Title" w:qFormat="1"/>
    <w:lsdException w:name="Default Paragraph Fon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framePr w:wrap="around" w:hAnchor="text"/>
    </w:pPr>
    <w:rPr>
      <w:rFonts w:ascii="宋体" w:eastAsia="宋体" w:hAnsi="宋体" w:cs="宋体"/>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framePr w:wrap="around"/>
    </w:pPr>
  </w:style>
  <w:style w:type="paragraph" w:styleId="a4">
    <w:name w:val="header"/>
    <w:qFormat/>
    <w:pPr>
      <w:framePr w:wrap="around" w:hAnchor="text"/>
      <w:widowControl w:val="0"/>
      <w:pBdr>
        <w:bottom w:val="single" w:sz="6" w:space="0" w:color="000000"/>
      </w:pBdr>
      <w:tabs>
        <w:tab w:val="center" w:pos="4153"/>
        <w:tab w:val="right" w:pos="8306"/>
      </w:tabs>
      <w:jc w:val="center"/>
    </w:pPr>
    <w:rPr>
      <w:rFonts w:cs="Arial Unicode MS"/>
      <w:color w:val="000000"/>
      <w:kern w:val="2"/>
      <w:sz w:val="18"/>
      <w:szCs w:val="18"/>
      <w:u w:color="000000"/>
    </w:rPr>
  </w:style>
  <w:style w:type="character" w:styleId="a5">
    <w:name w:val="Hyperlink"/>
    <w:qFormat/>
    <w:rPr>
      <w:u w:val="single"/>
    </w:rPr>
  </w:style>
  <w:style w:type="table" w:customStyle="1" w:styleId="TableNormal">
    <w:name w:val="Table Normal"/>
    <w:qFormat/>
    <w:tblPr>
      <w:tblCellMar>
        <w:top w:w="0" w:type="dxa"/>
        <w:left w:w="0" w:type="dxa"/>
        <w:bottom w:w="0" w:type="dxa"/>
        <w:right w:w="0" w:type="dxa"/>
      </w:tblCellMar>
    </w:tblPr>
  </w:style>
  <w:style w:type="paragraph" w:customStyle="1" w:styleId="a6">
    <w:name w:val="页眉与页脚"/>
    <w:qFormat/>
    <w:pPr>
      <w:framePr w:wrap="around" w:hAnchor="text"/>
      <w:tabs>
        <w:tab w:val="right" w:pos="9020"/>
      </w:tabs>
    </w:pPr>
    <w:rPr>
      <w:rFonts w:ascii="Helvetica Neue" w:eastAsia="Helvetica Neue" w:hAnsi="Helvetica Neue" w:cs="Helvetica Neue"/>
      <w:color w:val="000000"/>
      <w:sz w:val="24"/>
      <w:szCs w:val="24"/>
    </w:rPr>
  </w:style>
  <w:style w:type="paragraph" w:customStyle="1" w:styleId="p0">
    <w:name w:val="p0"/>
    <w:qFormat/>
    <w:pPr>
      <w:framePr w:wrap="around" w:hAnchor="text"/>
      <w:jc w:val="both"/>
    </w:pPr>
    <w:rPr>
      <w:rFonts w:ascii="Arial Unicode MS" w:eastAsia="Times New Roman" w:hAnsi="Arial Unicode MS" w:cs="Arial Unicode MS" w:hint="eastAsia"/>
      <w:color w:val="000000"/>
      <w:sz w:val="21"/>
      <w:szCs w:val="21"/>
      <w:u w:color="000000"/>
    </w:rPr>
  </w:style>
  <w:style w:type="paragraph" w:customStyle="1" w:styleId="1">
    <w:name w:val="列表段落1"/>
    <w:qFormat/>
    <w:pPr>
      <w:framePr w:wrap="around" w:hAnchor="text"/>
      <w:widowControl w:val="0"/>
      <w:ind w:firstLine="420"/>
      <w:jc w:val="both"/>
    </w:pPr>
    <w:rPr>
      <w:rFonts w:ascii="Calibri" w:eastAsia="Calibri" w:hAnsi="Calibri" w:cs="Calibri"/>
      <w:color w:val="000000"/>
      <w:kern w:val="2"/>
      <w:sz w:val="21"/>
      <w:szCs w:val="21"/>
      <w:u w:color="000000"/>
    </w:rPr>
  </w:style>
  <w:style w:type="paragraph" w:customStyle="1" w:styleId="10">
    <w:name w:val="正文1"/>
    <w:qFormat/>
    <w:pPr>
      <w:framePr w:wrap="around" w:hAnchor="text"/>
    </w:pPr>
    <w:rPr>
      <w:rFonts w:ascii="Helvetica Neue" w:eastAsia="Helvetica Neue" w:hAnsi="Helvetica Neue" w:cs="Helvetica Neue"/>
      <w:color w:val="000000"/>
      <w:sz w:val="22"/>
      <w:szCs w:val="22"/>
    </w:rPr>
  </w:style>
  <w:style w:type="paragraph" w:customStyle="1" w:styleId="a7">
    <w:name w:val="默认"/>
    <w:qFormat/>
    <w:pPr>
      <w:framePr w:wrap="around" w:hAnchor="text"/>
    </w:pPr>
    <w:rPr>
      <w:rFonts w:ascii="Helvetica Neue" w:eastAsia="Helvetica Neue" w:hAnsi="Helvetica Neue" w:cs="Helvetica Neue"/>
      <w:color w:val="000000"/>
      <w:sz w:val="22"/>
      <w:szCs w:val="22"/>
    </w:rPr>
  </w:style>
  <w:style w:type="paragraph" w:styleId="a8">
    <w:name w:val="Balloon Text"/>
    <w:basedOn w:val="a"/>
    <w:link w:val="a9"/>
    <w:rsid w:val="00305441"/>
    <w:pPr>
      <w:framePr w:wrap="around"/>
    </w:pPr>
    <w:rPr>
      <w:sz w:val="18"/>
      <w:szCs w:val="18"/>
    </w:rPr>
  </w:style>
  <w:style w:type="character" w:customStyle="1" w:styleId="a9">
    <w:name w:val="批注框文本 字符"/>
    <w:basedOn w:val="a0"/>
    <w:link w:val="a8"/>
    <w:rsid w:val="00305441"/>
    <w:rPr>
      <w:rFonts w:ascii="宋体" w:eastAsia="宋体" w:hAnsi="宋体" w:cs="宋体"/>
      <w:color w:val="000000"/>
      <w:sz w:val="18"/>
      <w:szCs w:val="18"/>
      <w:u w:color="000000"/>
    </w:rPr>
  </w:style>
  <w:style w:type="paragraph" w:styleId="aa">
    <w:name w:val="footer"/>
    <w:basedOn w:val="a"/>
    <w:link w:val="ab"/>
    <w:rsid w:val="00305441"/>
    <w:pPr>
      <w:framePr w:wrap="around"/>
      <w:tabs>
        <w:tab w:val="center" w:pos="4153"/>
        <w:tab w:val="right" w:pos="8306"/>
      </w:tabs>
      <w:snapToGrid w:val="0"/>
    </w:pPr>
    <w:rPr>
      <w:sz w:val="18"/>
      <w:szCs w:val="18"/>
    </w:rPr>
  </w:style>
  <w:style w:type="character" w:customStyle="1" w:styleId="ab">
    <w:name w:val="页脚 字符"/>
    <w:basedOn w:val="a0"/>
    <w:link w:val="aa"/>
    <w:rsid w:val="00305441"/>
    <w:rPr>
      <w:rFonts w:ascii="宋体" w:eastAsia="宋体" w:hAnsi="宋体" w:cs="宋体"/>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主题">
      <a:majorFont>
        <a:latin typeface="Helvetica Neue"/>
        <a:ea typeface="黑体"/>
        <a:cs typeface="Helvetica Neue"/>
      </a:majorFont>
      <a:minorFont>
        <a:latin typeface="Helvetica Neue"/>
        <a:ea typeface="宋体"/>
        <a:cs typeface="Helvetica Neu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45719" tIns="45719" rIns="45719" bIns="45719"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rgbClr val="FFFFFF"/>
        </a:lnRef>
        <a:fillRef idx="0">
          <a:srgbClr val="FFFFFF"/>
        </a:fillRef>
        <a:effectRef idx="0">
          <a:srgbClr val="FFFFFF"/>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218</Words>
  <Characters>1245</Characters>
  <Application>Microsoft Office Word</Application>
  <DocSecurity>0</DocSecurity>
  <Lines>10</Lines>
  <Paragraphs>2</Paragraphs>
  <ScaleCrop>false</ScaleCrop>
  <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yeziapp</cp:lastModifiedBy>
  <cp:revision>2</cp:revision>
  <dcterms:created xsi:type="dcterms:W3CDTF">2021-01-22T23:49:00Z</dcterms:created>
  <dcterms:modified xsi:type="dcterms:W3CDTF">2021-02-04T01:00:00Z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2052-2.6.1.4274</vt:lpwstr>
  </property>
</Properties>
</file>