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北京越野</w:t>
      </w:r>
      <w:r>
        <w:rPr>
          <w:rFonts w:ascii="微软雅黑" w:hAnsi="微软雅黑" w:eastAsia="微软雅黑" w:cs="Times New Roman"/>
          <w:b/>
          <w:sz w:val="32"/>
          <w:szCs w:val="32"/>
        </w:rPr>
        <w:t xml:space="preserve"> 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×</w:t>
      </w:r>
      <w:r>
        <w:rPr>
          <w:rFonts w:ascii="微软雅黑" w:hAnsi="微软雅黑" w:eastAsia="微软雅黑" w:cs="Times New Roman"/>
          <w:b/>
          <w:sz w:val="32"/>
          <w:szCs w:val="32"/>
        </w:rPr>
        <w:t xml:space="preserve"> 摩登天空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ascii="微软雅黑" w:hAnsi="微软雅黑" w:eastAsia="微软雅黑" w:cs="Times New Roman"/>
          <w:b/>
          <w:sz w:val="32"/>
          <w:szCs w:val="32"/>
        </w:rPr>
        <w:t>2020款BJ40城市猎人版新车上市活动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bookmarkStart w:id="0" w:name="_Hlk61006443"/>
      <w:r>
        <w:rPr>
          <w:rFonts w:hint="eastAsia" w:ascii="微软雅黑" w:hAnsi="微软雅黑" w:eastAsia="微软雅黑"/>
          <w:sz w:val="21"/>
          <w:szCs w:val="21"/>
        </w:rPr>
        <w:t>北京汽车集团越野车有限公司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bookmarkStart w:id="1" w:name="_Hlk61006540"/>
      <w:r>
        <w:rPr>
          <w:rFonts w:ascii="微软雅黑" w:hAnsi="微软雅黑" w:eastAsia="微软雅黑"/>
          <w:sz w:val="21"/>
          <w:szCs w:val="21"/>
        </w:rPr>
        <w:t>2020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04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01-05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31</w:t>
      </w:r>
      <w:bookmarkEnd w:id="1"/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跨界联合营销类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bookmarkStart w:id="2" w:name="_Hlk61006613"/>
      <w:r>
        <w:rPr>
          <w:rFonts w:ascii="微软雅黑" w:hAnsi="微软雅黑" w:eastAsia="微软雅黑"/>
          <w:sz w:val="21"/>
          <w:szCs w:val="21"/>
        </w:rPr>
        <w:t>在2020年大疫情背景下，各大行业都遭受了冲击，</w:t>
      </w:r>
      <w:r>
        <w:rPr>
          <w:rFonts w:hint="eastAsia" w:ascii="微软雅黑" w:hAnsi="微软雅黑" w:eastAsia="微软雅黑"/>
          <w:sz w:val="21"/>
          <w:szCs w:val="21"/>
        </w:rPr>
        <w:t>传统的线下新车发布会难以开展，众多品牌纷纷转而向线上寻求突破。</w:t>
      </w:r>
      <w:r>
        <w:rPr>
          <w:rFonts w:ascii="微软雅黑" w:hAnsi="微软雅黑" w:eastAsia="微软雅黑"/>
          <w:sz w:val="21"/>
          <w:szCs w:val="21"/>
        </w:rPr>
        <w:t>对于后疫情时期（5月-6月）的新车上市营销</w:t>
      </w:r>
      <w:r>
        <w:rPr>
          <w:rFonts w:hint="eastAsia" w:ascii="微软雅黑" w:hAnsi="微软雅黑" w:eastAsia="微软雅黑"/>
          <w:sz w:val="21"/>
          <w:szCs w:val="21"/>
        </w:rPr>
        <w:t>活动</w:t>
      </w:r>
      <w:r>
        <w:rPr>
          <w:rFonts w:ascii="微软雅黑" w:hAnsi="微软雅黑" w:eastAsia="微软雅黑"/>
          <w:sz w:val="21"/>
          <w:szCs w:val="21"/>
        </w:rPr>
        <w:t>，我们需紧跟整体行业及生活形态的聚变，革新营销场景和营销内容，基于线上端，整合营销爆点事件。</w:t>
      </w:r>
      <w:bookmarkEnd w:id="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bookmarkStart w:id="3" w:name="_Hlk61006660"/>
      <w:r>
        <w:rPr>
          <w:rFonts w:hint="eastAsia" w:ascii="微软雅黑" w:hAnsi="微软雅黑" w:eastAsia="微软雅黑"/>
          <w:szCs w:val="21"/>
        </w:rPr>
        <w:t>跨圈联合摇滚乐台柱「摩登天空」，</w:t>
      </w:r>
      <w:r>
        <w:rPr>
          <w:rFonts w:ascii="微软雅黑" w:hAnsi="微软雅黑" w:eastAsia="微软雅黑"/>
          <w:szCs w:val="21"/>
        </w:rPr>
        <w:t>助力品牌破圈</w:t>
      </w:r>
      <w:r>
        <w:rPr>
          <w:rFonts w:hint="eastAsia" w:ascii="微软雅黑" w:hAnsi="微软雅黑" w:eastAsia="微软雅黑"/>
          <w:szCs w:val="21"/>
        </w:rPr>
        <w:t>，跨圈层传播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Cs w:val="21"/>
        </w:rPr>
        <w:t>2020</w:t>
      </w:r>
      <w:r>
        <w:rPr>
          <w:rFonts w:hint="eastAsia" w:ascii="微软雅黑" w:hAnsi="微软雅黑" w:eastAsia="微软雅黑"/>
          <w:szCs w:val="21"/>
        </w:rPr>
        <w:t>款B</w:t>
      </w:r>
      <w:r>
        <w:rPr>
          <w:rFonts w:ascii="微软雅黑" w:hAnsi="微软雅黑" w:eastAsia="微软雅黑"/>
          <w:szCs w:val="21"/>
        </w:rPr>
        <w:t>J40</w:t>
      </w:r>
      <w:r>
        <w:rPr>
          <w:rFonts w:hint="eastAsia" w:ascii="微软雅黑" w:hAnsi="微软雅黑" w:eastAsia="微软雅黑"/>
          <w:szCs w:val="21"/>
        </w:rPr>
        <w:t>城市猎人版新车发布，</w:t>
      </w:r>
      <w:r>
        <w:rPr>
          <w:rFonts w:ascii="微软雅黑" w:hAnsi="微软雅黑" w:eastAsia="微软雅黑"/>
          <w:szCs w:val="21"/>
        </w:rPr>
        <w:t>快速引爆品牌新品声量，激活潜在用户</w:t>
      </w:r>
      <w:bookmarkEnd w:id="3"/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消费者洞察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bookmarkStart w:id="4" w:name="_Hlk61006792"/>
      <w:r>
        <w:rPr>
          <w:rFonts w:hint="eastAsia" w:ascii="微软雅黑" w:hAnsi="微软雅黑" w:eastAsia="微软雅黑"/>
          <w:sz w:val="21"/>
          <w:szCs w:val="21"/>
        </w:rPr>
        <w:t>受到疫情的影响，线下活动难以继续推进，线上云享迅速发展。新品的核心受众也被疫情围困在家、无法外出，空有一腔越野情怀，无处安放，只得转向线上，开启「云生活」模式。</w:t>
      </w:r>
      <w:bookmarkEnd w:id="4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整体策略内容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基于此洞察，我们迅速调整营销策略，抓住线上直播流量风口，打造云端新车发布会。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bookmarkStart w:id="5" w:name="_Hlk61010270"/>
      <w:r>
        <w:rPr>
          <w:rFonts w:hint="eastAsia" w:ascii="微软雅黑" w:hAnsi="微软雅黑" w:eastAsia="微软雅黑"/>
          <w:sz w:val="21"/>
          <w:szCs w:val="21"/>
        </w:rPr>
        <w:t>越野老炮「北京越野」联手中国摇滚乐台柱「摩登天空」，组成“乐野联盟”，豁出“有车、有歌、有生活”的越野之路，打造了一场“乐野</w:t>
      </w:r>
      <w:r>
        <w:rPr>
          <w:rFonts w:ascii="微软雅黑" w:hAnsi="微软雅黑" w:eastAsia="微软雅黑"/>
          <w:sz w:val="21"/>
          <w:szCs w:val="21"/>
        </w:rPr>
        <w:t xml:space="preserve"> 乐热猎”2020款BJ40城市猎人版新品上市云享LIVE SHOW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碰撞出全新新车发布会形式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为品牌探索出当代娱乐消费的新生态。</w:t>
      </w:r>
      <w:bookmarkEnd w:id="5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创意亮点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bookmarkStart w:id="6" w:name="_Hlk61006804"/>
      <w:r>
        <w:rPr>
          <w:rFonts w:hint="eastAsia" w:ascii="微软雅黑" w:hAnsi="微软雅黑" w:eastAsia="微软雅黑"/>
          <w:sz w:val="21"/>
          <w:szCs w:val="21"/>
        </w:rPr>
        <w:t>（</w:t>
      </w:r>
      <w:r>
        <w:rPr>
          <w:rFonts w:ascii="微软雅黑" w:hAnsi="微软雅黑" w:eastAsia="微软雅黑"/>
          <w:sz w:val="21"/>
          <w:szCs w:val="21"/>
        </w:rPr>
        <w:t>1）跨界联合「新音乐」代表公司摩登天空，跨界发声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越野从不独行，本次跨界联合目前中国最大规模的「新音乐」独立唱片公司——摩登天空，打造“乐野联盟”，越野与摇滚乐热猎碰撞，激活越野摇滚双饭圈，破圈发声。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</w:t>
      </w:r>
      <w:r>
        <w:rPr>
          <w:rFonts w:ascii="微软雅黑" w:hAnsi="微软雅黑" w:eastAsia="微软雅黑"/>
          <w:sz w:val="21"/>
          <w:szCs w:val="21"/>
        </w:rPr>
        <w:t>2）针对「云娱乐」时代，打造线上云端新车发布会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疫情后期线上娱乐迅猛发展，最受影响的线下音乐娱乐活动纷纷转为线上，线上娱乐活动成为流量热点。本次北京越野品牌与为中国而造的「新音乐」强强联合，玩转线上云享</w:t>
      </w:r>
      <w:r>
        <w:rPr>
          <w:rFonts w:ascii="微软雅黑" w:hAnsi="微软雅黑" w:eastAsia="微软雅黑"/>
          <w:sz w:val="21"/>
          <w:szCs w:val="21"/>
        </w:rPr>
        <w:t>LIVE SHOW，打造线上云端新车发布会，掀起一场潮流的热猎狂欢。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</w:t>
      </w:r>
      <w:r>
        <w:rPr>
          <w:rFonts w:ascii="微软雅黑" w:hAnsi="微软雅黑" w:eastAsia="微软雅黑"/>
          <w:sz w:val="21"/>
          <w:szCs w:val="21"/>
        </w:rPr>
        <w:t>3）玩转互联网平台，打造首发「新渠道」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此次线上新车发布会官方直播平台除了自有官网以外，还携手</w:t>
      </w:r>
      <w:r>
        <w:rPr>
          <w:rFonts w:ascii="微软雅黑" w:hAnsi="微软雅黑" w:eastAsia="微软雅黑"/>
          <w:sz w:val="21"/>
          <w:szCs w:val="21"/>
        </w:rPr>
        <w:t>3家主流直播平台，联合直播平台多达89家，引爆新车首发声量。并在微博平台联动3C科技、快消、旅游等20多个行业，百余家高感知潮牌，让新车发布会的影响力辐射更多元的潜在用户群体。</w:t>
      </w:r>
      <w:bookmarkEnd w:id="6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bookmarkStart w:id="7" w:name="_Hlk61006851"/>
      <w:r>
        <w:rPr>
          <w:rFonts w:hint="eastAsia" w:ascii="微软雅黑" w:hAnsi="微软雅黑" w:eastAsia="微软雅黑"/>
          <w:sz w:val="21"/>
          <w:szCs w:val="21"/>
        </w:rPr>
        <w:t>在新的营销场景下，联合高契合高热度的</w:t>
      </w:r>
      <w:r>
        <w:rPr>
          <w:rFonts w:ascii="微软雅黑" w:hAnsi="微软雅黑" w:eastAsia="微软雅黑"/>
          <w:sz w:val="21"/>
          <w:szCs w:val="21"/>
        </w:rPr>
        <w:t>IP资源，打造北京越野2020款BJ40城市猎人版新品上市云享 LIVE SHOW。整体营销节奏分为三个阶段：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（</w:t>
      </w:r>
      <w:r>
        <w:rPr>
          <w:rFonts w:ascii="微软雅黑" w:hAnsi="微软雅黑" w:eastAsia="微软雅黑"/>
          <w:b/>
          <w:bCs/>
          <w:sz w:val="21"/>
          <w:szCs w:val="21"/>
        </w:rPr>
        <w:t>1）预热期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A.品牌官宣 预埋诱饵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发布北京越野跨界联合摩登天空官宣消息，联合打造乐野联盟，发布联合主视觉海报，同时以长图形式介绍</w:t>
      </w:r>
      <w:r>
        <w:rPr>
          <w:rFonts w:ascii="微软雅黑" w:hAnsi="微软雅黑" w:eastAsia="微软雅黑"/>
          <w:sz w:val="21"/>
          <w:szCs w:val="21"/>
        </w:rPr>
        <w:t>4款#乐野联盟#潮流福利联名款衍生品（乐野T恤衫、酷野登机箱、潮野帆布包、趣野咖啡杯），预埋5.27爆点大事件诱饵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bookmarkEnd w:id="7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687195" cy="3654425"/>
            <wp:effectExtent l="0" t="0" r="825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bookmarkStart w:id="8" w:name="_Hlk61007445"/>
      <w:r>
        <w:rPr>
          <w:rFonts w:ascii="微软雅黑" w:hAnsi="微软雅黑" w:eastAsia="微软雅黑"/>
          <w:sz w:val="21"/>
          <w:szCs w:val="21"/>
        </w:rPr>
        <w:t>B.明星福利加持刺激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北京越野官方双微，通过借势明星</w:t>
      </w:r>
      <w:r>
        <w:rPr>
          <w:rFonts w:ascii="微软雅黑" w:hAnsi="微软雅黑" w:eastAsia="微软雅黑"/>
          <w:sz w:val="21"/>
          <w:szCs w:val="21"/>
        </w:rPr>
        <w:t>IP资源发布KV海报强势曝光。同时配合发布内容，发送衍生品粉丝福利与粉丝积极互动。持续吸引关注，提升声量为活动预热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bookmarkEnd w:id="8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590800" cy="2590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bookmarkStart w:id="9" w:name="_Hlk61007620"/>
      <w:r>
        <w:rPr>
          <w:rFonts w:ascii="微软雅黑" w:hAnsi="微软雅黑" w:eastAsia="微软雅黑"/>
          <w:sz w:val="21"/>
          <w:szCs w:val="21"/>
        </w:rPr>
        <w:t>C. KOL上身持续引爆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优选</w:t>
      </w:r>
      <w:r>
        <w:rPr>
          <w:rFonts w:ascii="微软雅黑" w:hAnsi="微软雅黑" w:eastAsia="微软雅黑"/>
          <w:sz w:val="21"/>
          <w:szCs w:val="21"/>
        </w:rPr>
        <w:t>5个优质潮流KOL，根据其自身特色，上身联名单品，发送粉丝福利，实现活动破圈，持续提升声量为事件预热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bookmarkEnd w:id="9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931670" cy="2901950"/>
            <wp:effectExtent l="0" t="0" r="1143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bookmarkStart w:id="10" w:name="_Hlk61007696"/>
      <w:r>
        <w:rPr>
          <w:rFonts w:hint="eastAsia" w:ascii="微软雅黑" w:hAnsi="微软雅黑" w:eastAsia="微软雅黑"/>
          <w:b/>
          <w:bCs/>
          <w:sz w:val="21"/>
          <w:szCs w:val="21"/>
        </w:rPr>
        <w:t>（</w:t>
      </w:r>
      <w:r>
        <w:rPr>
          <w:rFonts w:ascii="微软雅黑" w:hAnsi="微软雅黑" w:eastAsia="微软雅黑"/>
          <w:b/>
          <w:bCs/>
          <w:sz w:val="21"/>
          <w:szCs w:val="21"/>
        </w:rPr>
        <w:t>2）引爆期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A.首发新渠道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北京越野官网、一直播、</w:t>
      </w:r>
      <w:r>
        <w:rPr>
          <w:rFonts w:ascii="微软雅黑" w:hAnsi="微软雅黑" w:eastAsia="微软雅黑"/>
          <w:sz w:val="21"/>
          <w:szCs w:val="21"/>
        </w:rPr>
        <w:t>B站、抖音四大核心直播平台、并联合多达 89 家直播平台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bookmarkEnd w:id="1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20715" cy="5042535"/>
            <wp:effectExtent l="0" t="0" r="1333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bookmarkStart w:id="11" w:name="_Hlk61007877"/>
      <w:r>
        <w:rPr>
          <w:rFonts w:ascii="微软雅黑" w:hAnsi="微软雅黑" w:eastAsia="微软雅黑"/>
          <w:sz w:val="21"/>
          <w:szCs w:val="21"/>
        </w:rPr>
        <w:t>B.发布新形式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以</w:t>
      </w:r>
      <w:r>
        <w:rPr>
          <w:rFonts w:ascii="微软雅黑" w:hAnsi="微软雅黑" w:eastAsia="微软雅黑"/>
          <w:sz w:val="21"/>
          <w:szCs w:val="21"/>
        </w:rPr>
        <w:t>live house式的舞美设计，配合歌曲定制VJ、多角度灯光效果、专业拍摄手法，打造了一场视觉与听觉双重盛宴，营造了极强的现场氛围感，呈现更新颖的直播发布新形式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bookmarkEnd w:id="11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177790" cy="2886075"/>
            <wp:effectExtent l="0" t="0" r="3810" b="952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bookmarkStart w:id="12" w:name="_Hlk61007954"/>
      <w:r>
        <w:rPr>
          <w:rFonts w:hint="eastAsia" w:ascii="微软雅黑" w:hAnsi="微软雅黑" w:eastAsia="微软雅黑"/>
          <w:sz w:val="21"/>
          <w:szCs w:val="21"/>
        </w:rPr>
        <w:t>品牌多元创新植入，玩转花字特效，打造权益露出新形式，在新媒体平台赢得更多圈层人群关注。</w:t>
      </w:r>
    </w:p>
    <w:bookmarkEnd w:id="12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687060" cy="25527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10219" t="13615" b="14758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552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bookmarkStart w:id="13" w:name="_Hlk61007999"/>
      <w:r>
        <w:rPr>
          <w:rFonts w:ascii="微软雅黑" w:hAnsi="微软雅黑" w:eastAsia="微软雅黑"/>
          <w:sz w:val="21"/>
          <w:szCs w:val="21"/>
        </w:rPr>
        <w:t>C.直播新内容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通过故事线串联直播内容，打造四个热猎演出环节。一改以往说车套路，打造明星＋专家的说车新环节，从专业角度与消费者角度，多维剖析，全面解读。</w:t>
      </w:r>
      <w:bookmarkEnd w:id="13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drawing>
          <wp:inline distT="0" distB="0" distL="0" distR="0">
            <wp:extent cx="5770245" cy="299085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l="11013" t="13673" r="11013" b="14492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2990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bookmarkStart w:id="14" w:name="_Hlk61008075"/>
      <w:r>
        <w:rPr>
          <w:rFonts w:hint="eastAsia" w:ascii="微软雅黑" w:hAnsi="微软雅黑" w:eastAsia="微软雅黑"/>
          <w:b/>
          <w:bCs/>
          <w:sz w:val="21"/>
          <w:szCs w:val="21"/>
        </w:rPr>
        <w:t>（</w:t>
      </w:r>
      <w:r>
        <w:rPr>
          <w:rFonts w:ascii="微软雅黑" w:hAnsi="微软雅黑" w:eastAsia="微软雅黑"/>
          <w:b/>
          <w:bCs/>
          <w:sz w:val="21"/>
          <w:szCs w:val="21"/>
        </w:rPr>
        <w:t>3）延续期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A.回顾总结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制作活动内容回顾长图，对新车价格、核心产品力进行展示，对演出精彩内容进行回顾，同时总结活动传播效果，进一步提升品牌声量。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657350" cy="39598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0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162050" cy="39598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39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1134745" cy="39598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B.集锦传播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通过制作精彩视频集锦，回顾发布会上的精彩亮点，并将精彩内容在线上进行二次传播，来持续引起关注，提升声量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视频链接：</w:t>
      </w:r>
      <w:r>
        <w:fldChar w:fldCharType="begin"/>
      </w:r>
      <w:r>
        <w:instrText xml:space="preserve"> HYPERLINK "https://www.bilibili.com/video/BV1wU4y147sr/" </w:instrText>
      </w:r>
      <w:r>
        <w:fldChar w:fldCharType="separate"/>
      </w:r>
      <w:r>
        <w:rPr>
          <w:rStyle w:val="17"/>
          <w:rFonts w:ascii="微软雅黑" w:hAnsi="微软雅黑" w:eastAsia="微软雅黑"/>
          <w:sz w:val="21"/>
          <w:szCs w:val="21"/>
        </w:rPr>
        <w:t>https://www.bilibili.com/video/BV1wU4y147sr/</w:t>
      </w:r>
      <w:r>
        <w:rPr>
          <w:rStyle w:val="17"/>
          <w:rFonts w:ascii="微软雅黑" w:hAnsi="微软雅黑" w:eastAsia="微软雅黑"/>
          <w:sz w:val="21"/>
          <w:szCs w:val="21"/>
        </w:rPr>
        <w:fldChar w:fldCharType="end"/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C.预售&amp;试驾开启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在直播专题页设置试驾及预售</w:t>
      </w:r>
      <w:r>
        <w:rPr>
          <w:rFonts w:ascii="微软雅黑" w:hAnsi="微软雅黑" w:eastAsia="微软雅黑"/>
          <w:sz w:val="21"/>
          <w:szCs w:val="21"/>
        </w:rPr>
        <w:t>button，进行精准引流。</w:t>
      </w:r>
    </w:p>
    <w:bookmarkEnd w:id="14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drawing>
          <wp:inline distT="0" distB="0" distL="114300" distR="114300">
            <wp:extent cx="5718810" cy="2486025"/>
            <wp:effectExtent l="0" t="0" r="1524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bookmarkStart w:id="15" w:name="_Hlk61008142"/>
      <w:r>
        <w:rPr>
          <w:rFonts w:hint="eastAsia" w:ascii="微软雅黑" w:hAnsi="微软雅黑" w:eastAsia="微软雅黑"/>
          <w:sz w:val="21"/>
          <w:szCs w:val="21"/>
        </w:rPr>
        <w:t>（</w:t>
      </w:r>
      <w:r>
        <w:rPr>
          <w:rFonts w:ascii="微软雅黑" w:hAnsi="微软雅黑" w:eastAsia="微软雅黑"/>
          <w:sz w:val="21"/>
          <w:szCs w:val="21"/>
        </w:rPr>
        <w:t>1）高度达成预期项目整体KPI，迅速提升品牌及新品声量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A.总曝光量：预期值为1亿，完成值达3.13亿，完成率达313%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B.微博相关话题总阅读量：预期值为4000万，完成值达1.4亿，完成率达350%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C.直播总观看量：预期值为5000万，完成值达6582万，完成率达131%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D.总互动量：预期值为500万，完成值达670万，完成率达134%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（</w:t>
      </w:r>
      <w:r>
        <w:rPr>
          <w:rFonts w:ascii="微软雅黑" w:hAnsi="微软雅黑" w:eastAsia="微软雅黑"/>
          <w:sz w:val="21"/>
          <w:szCs w:val="21"/>
        </w:rPr>
        <w:t>2）有效提升品牌口碑及好感度，吸引广泛受众关注，实现品牌有效破圈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A.官方账号粉丝增长迅速，抖音平台/微博平台/微信平台粉丝总增长量高达80000+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B.吸引多圈层受众关注互动，收获大量正面UGC内容，抖音平台/微博平台/微信平台粉丝总增长量高达80000+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bookmarkEnd w:id="15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Cs w:val="21"/>
        </w:rPr>
      </w:pPr>
      <w:bookmarkStart w:id="16" w:name="_GoBack"/>
      <w:bookmarkEnd w:id="16"/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E2806"/>
    <w:multiLevelType w:val="multilevel"/>
    <w:tmpl w:val="67BE280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06142"/>
    <w:rsid w:val="0001154B"/>
    <w:rsid w:val="0001744E"/>
    <w:rsid w:val="00020E7A"/>
    <w:rsid w:val="0002141B"/>
    <w:rsid w:val="00024497"/>
    <w:rsid w:val="00046CF7"/>
    <w:rsid w:val="000532E1"/>
    <w:rsid w:val="00056E4C"/>
    <w:rsid w:val="0006079A"/>
    <w:rsid w:val="000631F9"/>
    <w:rsid w:val="000716B6"/>
    <w:rsid w:val="00071CE5"/>
    <w:rsid w:val="000724F0"/>
    <w:rsid w:val="0007509B"/>
    <w:rsid w:val="00077EC5"/>
    <w:rsid w:val="000915E6"/>
    <w:rsid w:val="00097129"/>
    <w:rsid w:val="000979A5"/>
    <w:rsid w:val="000A3EB7"/>
    <w:rsid w:val="000A5473"/>
    <w:rsid w:val="000B2399"/>
    <w:rsid w:val="000D05FE"/>
    <w:rsid w:val="000D6DC9"/>
    <w:rsid w:val="000E10C0"/>
    <w:rsid w:val="000E18A5"/>
    <w:rsid w:val="000E2A45"/>
    <w:rsid w:val="000F02EF"/>
    <w:rsid w:val="000F07ED"/>
    <w:rsid w:val="000F3A5A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9CF"/>
    <w:rsid w:val="00181C7B"/>
    <w:rsid w:val="00184006"/>
    <w:rsid w:val="00192A5B"/>
    <w:rsid w:val="00194762"/>
    <w:rsid w:val="00195220"/>
    <w:rsid w:val="001954B4"/>
    <w:rsid w:val="0019737F"/>
    <w:rsid w:val="001A108A"/>
    <w:rsid w:val="001A500D"/>
    <w:rsid w:val="001C4334"/>
    <w:rsid w:val="001D11F3"/>
    <w:rsid w:val="001D1D5D"/>
    <w:rsid w:val="001D2E2D"/>
    <w:rsid w:val="001E121B"/>
    <w:rsid w:val="001E12DA"/>
    <w:rsid w:val="001E38F1"/>
    <w:rsid w:val="001E6133"/>
    <w:rsid w:val="001F17F1"/>
    <w:rsid w:val="001F36FC"/>
    <w:rsid w:val="001F4270"/>
    <w:rsid w:val="0020719F"/>
    <w:rsid w:val="002079CC"/>
    <w:rsid w:val="002208F6"/>
    <w:rsid w:val="0022117C"/>
    <w:rsid w:val="002307F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7E40"/>
    <w:rsid w:val="002B0CDA"/>
    <w:rsid w:val="002B1FC2"/>
    <w:rsid w:val="002C4675"/>
    <w:rsid w:val="002D4EA2"/>
    <w:rsid w:val="002E7E41"/>
    <w:rsid w:val="002F2AF3"/>
    <w:rsid w:val="002F3A4B"/>
    <w:rsid w:val="002F7E7A"/>
    <w:rsid w:val="0030520D"/>
    <w:rsid w:val="003056B8"/>
    <w:rsid w:val="00311DCD"/>
    <w:rsid w:val="00317BD4"/>
    <w:rsid w:val="00320B24"/>
    <w:rsid w:val="003219F7"/>
    <w:rsid w:val="00334623"/>
    <w:rsid w:val="00344DC6"/>
    <w:rsid w:val="003548BE"/>
    <w:rsid w:val="00361FEC"/>
    <w:rsid w:val="00362043"/>
    <w:rsid w:val="00365FAB"/>
    <w:rsid w:val="00371D9E"/>
    <w:rsid w:val="00371F8B"/>
    <w:rsid w:val="003858D9"/>
    <w:rsid w:val="003865B3"/>
    <w:rsid w:val="00386E93"/>
    <w:rsid w:val="0038758A"/>
    <w:rsid w:val="003A2FD7"/>
    <w:rsid w:val="003A3097"/>
    <w:rsid w:val="003A3802"/>
    <w:rsid w:val="003B3A4F"/>
    <w:rsid w:val="003B3FB9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0293"/>
    <w:rsid w:val="00404490"/>
    <w:rsid w:val="00407F5C"/>
    <w:rsid w:val="00407FAE"/>
    <w:rsid w:val="004109EA"/>
    <w:rsid w:val="00423117"/>
    <w:rsid w:val="0042555D"/>
    <w:rsid w:val="00426569"/>
    <w:rsid w:val="00426D8C"/>
    <w:rsid w:val="00443C7A"/>
    <w:rsid w:val="004452BA"/>
    <w:rsid w:val="004469CE"/>
    <w:rsid w:val="00451221"/>
    <w:rsid w:val="004523C6"/>
    <w:rsid w:val="00453929"/>
    <w:rsid w:val="004555F7"/>
    <w:rsid w:val="00462CFD"/>
    <w:rsid w:val="00464EA7"/>
    <w:rsid w:val="004651A5"/>
    <w:rsid w:val="0047028E"/>
    <w:rsid w:val="004712B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51F4"/>
    <w:rsid w:val="004C539E"/>
    <w:rsid w:val="004D23E7"/>
    <w:rsid w:val="004D3EF9"/>
    <w:rsid w:val="004D53A9"/>
    <w:rsid w:val="004D542B"/>
    <w:rsid w:val="004D79F6"/>
    <w:rsid w:val="004E459E"/>
    <w:rsid w:val="004E704D"/>
    <w:rsid w:val="004F1399"/>
    <w:rsid w:val="004F7523"/>
    <w:rsid w:val="005002D8"/>
    <w:rsid w:val="00506B17"/>
    <w:rsid w:val="00507EB8"/>
    <w:rsid w:val="0052080E"/>
    <w:rsid w:val="005229C6"/>
    <w:rsid w:val="005344CB"/>
    <w:rsid w:val="005348FE"/>
    <w:rsid w:val="00535A1F"/>
    <w:rsid w:val="00545570"/>
    <w:rsid w:val="005479C8"/>
    <w:rsid w:val="00547E1C"/>
    <w:rsid w:val="005504E6"/>
    <w:rsid w:val="0055479D"/>
    <w:rsid w:val="00567477"/>
    <w:rsid w:val="0057565D"/>
    <w:rsid w:val="005764AD"/>
    <w:rsid w:val="0058010B"/>
    <w:rsid w:val="0058033D"/>
    <w:rsid w:val="00582F7D"/>
    <w:rsid w:val="00595E99"/>
    <w:rsid w:val="005A539D"/>
    <w:rsid w:val="005A56AE"/>
    <w:rsid w:val="005A697D"/>
    <w:rsid w:val="005B2564"/>
    <w:rsid w:val="005B2A5F"/>
    <w:rsid w:val="005B6389"/>
    <w:rsid w:val="005B7DBE"/>
    <w:rsid w:val="005C011B"/>
    <w:rsid w:val="005C16B2"/>
    <w:rsid w:val="005D5D19"/>
    <w:rsid w:val="005D614B"/>
    <w:rsid w:val="005D77D7"/>
    <w:rsid w:val="005E3D19"/>
    <w:rsid w:val="005E4E84"/>
    <w:rsid w:val="005F5158"/>
    <w:rsid w:val="006126FE"/>
    <w:rsid w:val="00613CE9"/>
    <w:rsid w:val="0061687A"/>
    <w:rsid w:val="00642F29"/>
    <w:rsid w:val="00644994"/>
    <w:rsid w:val="00650F34"/>
    <w:rsid w:val="00652F7C"/>
    <w:rsid w:val="00654D0A"/>
    <w:rsid w:val="0065606B"/>
    <w:rsid w:val="0065759C"/>
    <w:rsid w:val="00661A8D"/>
    <w:rsid w:val="006707FE"/>
    <w:rsid w:val="0067611E"/>
    <w:rsid w:val="006853C8"/>
    <w:rsid w:val="00693C3F"/>
    <w:rsid w:val="006955F5"/>
    <w:rsid w:val="006A0EDE"/>
    <w:rsid w:val="006A24F1"/>
    <w:rsid w:val="006B5060"/>
    <w:rsid w:val="006B5BB6"/>
    <w:rsid w:val="006C16A7"/>
    <w:rsid w:val="006C1733"/>
    <w:rsid w:val="006D2064"/>
    <w:rsid w:val="006D4934"/>
    <w:rsid w:val="006D5766"/>
    <w:rsid w:val="006E28F7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184E"/>
    <w:rsid w:val="00764220"/>
    <w:rsid w:val="00767EBC"/>
    <w:rsid w:val="0079238C"/>
    <w:rsid w:val="00793F18"/>
    <w:rsid w:val="00795109"/>
    <w:rsid w:val="00797FCB"/>
    <w:rsid w:val="007A0451"/>
    <w:rsid w:val="007B2D27"/>
    <w:rsid w:val="007B6752"/>
    <w:rsid w:val="007C0828"/>
    <w:rsid w:val="007C3F70"/>
    <w:rsid w:val="007C4C7A"/>
    <w:rsid w:val="007D5451"/>
    <w:rsid w:val="007D76B6"/>
    <w:rsid w:val="007E2B9D"/>
    <w:rsid w:val="007E6805"/>
    <w:rsid w:val="007F6422"/>
    <w:rsid w:val="0080439E"/>
    <w:rsid w:val="00812085"/>
    <w:rsid w:val="00812A8A"/>
    <w:rsid w:val="00813515"/>
    <w:rsid w:val="008159A4"/>
    <w:rsid w:val="00820C09"/>
    <w:rsid w:val="0082252F"/>
    <w:rsid w:val="00823822"/>
    <w:rsid w:val="00825032"/>
    <w:rsid w:val="00827A1E"/>
    <w:rsid w:val="00832432"/>
    <w:rsid w:val="008326D5"/>
    <w:rsid w:val="00833986"/>
    <w:rsid w:val="00845488"/>
    <w:rsid w:val="0085738D"/>
    <w:rsid w:val="00860F76"/>
    <w:rsid w:val="008612D4"/>
    <w:rsid w:val="008618E2"/>
    <w:rsid w:val="008674D7"/>
    <w:rsid w:val="00880022"/>
    <w:rsid w:val="008875A4"/>
    <w:rsid w:val="00893151"/>
    <w:rsid w:val="008B2200"/>
    <w:rsid w:val="008B689B"/>
    <w:rsid w:val="008B7F36"/>
    <w:rsid w:val="008C12EE"/>
    <w:rsid w:val="008C2693"/>
    <w:rsid w:val="008D00DF"/>
    <w:rsid w:val="008E5B4B"/>
    <w:rsid w:val="008F2CAF"/>
    <w:rsid w:val="00902EA3"/>
    <w:rsid w:val="0090345F"/>
    <w:rsid w:val="0090431A"/>
    <w:rsid w:val="009076EA"/>
    <w:rsid w:val="00910C5D"/>
    <w:rsid w:val="00911F7D"/>
    <w:rsid w:val="00913B2E"/>
    <w:rsid w:val="00915DD8"/>
    <w:rsid w:val="009205FC"/>
    <w:rsid w:val="0093041A"/>
    <w:rsid w:val="00931E4D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84D8D"/>
    <w:rsid w:val="009927D9"/>
    <w:rsid w:val="00993AA4"/>
    <w:rsid w:val="0099405E"/>
    <w:rsid w:val="009B0E2C"/>
    <w:rsid w:val="009B560C"/>
    <w:rsid w:val="009B796F"/>
    <w:rsid w:val="009C6E37"/>
    <w:rsid w:val="009C79C4"/>
    <w:rsid w:val="009E0D6A"/>
    <w:rsid w:val="009E6D94"/>
    <w:rsid w:val="009F7466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793B"/>
    <w:rsid w:val="00A51A67"/>
    <w:rsid w:val="00A52343"/>
    <w:rsid w:val="00A54EAE"/>
    <w:rsid w:val="00A56181"/>
    <w:rsid w:val="00A57B51"/>
    <w:rsid w:val="00A617B4"/>
    <w:rsid w:val="00A631B1"/>
    <w:rsid w:val="00A71293"/>
    <w:rsid w:val="00A71CB7"/>
    <w:rsid w:val="00A72FFF"/>
    <w:rsid w:val="00A73B4E"/>
    <w:rsid w:val="00A74660"/>
    <w:rsid w:val="00A80325"/>
    <w:rsid w:val="00A829A2"/>
    <w:rsid w:val="00A83F45"/>
    <w:rsid w:val="00A849B8"/>
    <w:rsid w:val="00A86FCA"/>
    <w:rsid w:val="00AA01E0"/>
    <w:rsid w:val="00AA35F9"/>
    <w:rsid w:val="00AA5F0D"/>
    <w:rsid w:val="00AB367B"/>
    <w:rsid w:val="00AB41BF"/>
    <w:rsid w:val="00AB5A65"/>
    <w:rsid w:val="00AB7EE6"/>
    <w:rsid w:val="00AC4099"/>
    <w:rsid w:val="00AC6E5A"/>
    <w:rsid w:val="00AD1334"/>
    <w:rsid w:val="00AD1E2C"/>
    <w:rsid w:val="00AD46BE"/>
    <w:rsid w:val="00AD58E1"/>
    <w:rsid w:val="00AE0E91"/>
    <w:rsid w:val="00AE29A7"/>
    <w:rsid w:val="00AE7F81"/>
    <w:rsid w:val="00AF0F77"/>
    <w:rsid w:val="00AF1D91"/>
    <w:rsid w:val="00AF517B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0155"/>
    <w:rsid w:val="00B5241D"/>
    <w:rsid w:val="00B54EBC"/>
    <w:rsid w:val="00B71E01"/>
    <w:rsid w:val="00B82A73"/>
    <w:rsid w:val="00B87BF7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04E5"/>
    <w:rsid w:val="00BE28C0"/>
    <w:rsid w:val="00BF2065"/>
    <w:rsid w:val="00BF3C3B"/>
    <w:rsid w:val="00BF6726"/>
    <w:rsid w:val="00C00168"/>
    <w:rsid w:val="00C00704"/>
    <w:rsid w:val="00C04E7B"/>
    <w:rsid w:val="00C05D1D"/>
    <w:rsid w:val="00C078EC"/>
    <w:rsid w:val="00C171FB"/>
    <w:rsid w:val="00C272F9"/>
    <w:rsid w:val="00C40E03"/>
    <w:rsid w:val="00C5015C"/>
    <w:rsid w:val="00C516C8"/>
    <w:rsid w:val="00C52E1E"/>
    <w:rsid w:val="00C657FA"/>
    <w:rsid w:val="00C73B42"/>
    <w:rsid w:val="00C93159"/>
    <w:rsid w:val="00C96025"/>
    <w:rsid w:val="00CA397B"/>
    <w:rsid w:val="00CA426C"/>
    <w:rsid w:val="00CA55ED"/>
    <w:rsid w:val="00CB2251"/>
    <w:rsid w:val="00CB2938"/>
    <w:rsid w:val="00CB29C6"/>
    <w:rsid w:val="00CB2AB2"/>
    <w:rsid w:val="00CB462E"/>
    <w:rsid w:val="00CB4A74"/>
    <w:rsid w:val="00CC24FE"/>
    <w:rsid w:val="00CC70FB"/>
    <w:rsid w:val="00CE16E1"/>
    <w:rsid w:val="00CE3394"/>
    <w:rsid w:val="00CE55AC"/>
    <w:rsid w:val="00D13BC3"/>
    <w:rsid w:val="00D14F03"/>
    <w:rsid w:val="00D15AB9"/>
    <w:rsid w:val="00D16C48"/>
    <w:rsid w:val="00D22D77"/>
    <w:rsid w:val="00D30260"/>
    <w:rsid w:val="00D409BB"/>
    <w:rsid w:val="00D5007A"/>
    <w:rsid w:val="00D5598B"/>
    <w:rsid w:val="00D56BD0"/>
    <w:rsid w:val="00D63679"/>
    <w:rsid w:val="00D65BD6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028F"/>
    <w:rsid w:val="00DE15B4"/>
    <w:rsid w:val="00DE6863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6F57"/>
    <w:rsid w:val="00E60CF7"/>
    <w:rsid w:val="00E60DF3"/>
    <w:rsid w:val="00E61DC0"/>
    <w:rsid w:val="00E745ED"/>
    <w:rsid w:val="00E77E2B"/>
    <w:rsid w:val="00E8120B"/>
    <w:rsid w:val="00E81E0A"/>
    <w:rsid w:val="00E846BA"/>
    <w:rsid w:val="00E85349"/>
    <w:rsid w:val="00E85951"/>
    <w:rsid w:val="00E86C47"/>
    <w:rsid w:val="00E92CC7"/>
    <w:rsid w:val="00E93D45"/>
    <w:rsid w:val="00EA0E1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E7707"/>
    <w:rsid w:val="00EF03DA"/>
    <w:rsid w:val="00EF736D"/>
    <w:rsid w:val="00F0134F"/>
    <w:rsid w:val="00F22C99"/>
    <w:rsid w:val="00F23CB9"/>
    <w:rsid w:val="00F31000"/>
    <w:rsid w:val="00F35569"/>
    <w:rsid w:val="00F3618F"/>
    <w:rsid w:val="00F4008B"/>
    <w:rsid w:val="00F41E61"/>
    <w:rsid w:val="00F436D9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60B2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2">
    <w:name w:val="Table Grid"/>
    <w:basedOn w:val="11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character" w:customStyle="1" w:styleId="18">
    <w:name w:val="标题 字符"/>
    <w:basedOn w:val="13"/>
    <w:link w:val="10"/>
    <w:uiPriority w:val="0"/>
    <w:rPr>
      <w:b/>
      <w:sz w:val="28"/>
      <w:lang w:eastAsia="en-US"/>
    </w:rPr>
  </w:style>
  <w:style w:type="character" w:customStyle="1" w:styleId="19">
    <w:name w:val="bottom1"/>
    <w:basedOn w:val="13"/>
    <w:uiPriority w:val="0"/>
    <w:rPr>
      <w:color w:val="6E6E6E"/>
    </w:rPr>
  </w:style>
  <w:style w:type="character" w:customStyle="1" w:styleId="20">
    <w:name w:val="apple-converted-space"/>
    <w:basedOn w:val="13"/>
    <w:qFormat/>
    <w:uiPriority w:val="0"/>
  </w:style>
  <w:style w:type="character" w:customStyle="1" w:styleId="21">
    <w:name w:val="apple-style-span"/>
    <w:basedOn w:val="13"/>
    <w:qFormat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3"/>
    <w:link w:val="6"/>
    <w:semiHidden/>
    <w:uiPriority w:val="99"/>
    <w:rPr>
      <w:kern w:val="2"/>
      <w:sz w:val="18"/>
      <w:szCs w:val="18"/>
    </w:rPr>
  </w:style>
  <w:style w:type="table" w:customStyle="1" w:styleId="27">
    <w:name w:val="Grid Table Light"/>
    <w:basedOn w:val="11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character" w:customStyle="1" w:styleId="28">
    <w:name w:val="Unresolved Mention"/>
    <w:basedOn w:val="1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384</Words>
  <Characters>2189</Characters>
  <Lines>18</Lines>
  <Paragraphs>5</Paragraphs>
  <TotalTime>4</TotalTime>
  <ScaleCrop>false</ScaleCrop>
  <LinksUpToDate>false</LinksUpToDate>
  <CharactersWithSpaces>2568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2021-02-04T09:05:07Z</dcterms:modified>
  <dc:title>No</dc:title>
  <cp:revision>142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