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10B585" w14:textId="71C86445" w:rsidR="008B689B" w:rsidRPr="00AE7395" w:rsidRDefault="00AE7395" w:rsidP="00DD56E4">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AE7395">
        <w:rPr>
          <w:rFonts w:ascii="微软雅黑" w:eastAsia="微软雅黑" w:hAnsi="微软雅黑" w:hint="eastAsia"/>
          <w:b/>
          <w:sz w:val="32"/>
          <w:szCs w:val="32"/>
        </w:rPr>
        <w:t>特仑苏新年“扭”转迎好运，给养更好的</w:t>
      </w:r>
      <w:r w:rsidRPr="00AE7395">
        <w:rPr>
          <w:rFonts w:ascii="微软雅黑" w:eastAsia="微软雅黑" w:hAnsi="微软雅黑"/>
          <w:b/>
          <w:sz w:val="32"/>
          <w:szCs w:val="32"/>
        </w:rPr>
        <w:t>2021</w:t>
      </w:r>
    </w:p>
    <w:p w14:paraId="53CA9233" w14:textId="77777777" w:rsidR="008B689B" w:rsidRPr="00AE7395" w:rsidRDefault="008B689B" w:rsidP="002A7263">
      <w:pPr>
        <w:spacing w:before="240"/>
        <w:textAlignment w:val="baseline"/>
        <w:rPr>
          <w:rFonts w:ascii="微软雅黑" w:eastAsia="微软雅黑" w:hAnsi="微软雅黑"/>
          <w:b/>
          <w:sz w:val="21"/>
          <w:szCs w:val="21"/>
        </w:rPr>
      </w:pPr>
      <w:r w:rsidRPr="00AE7395">
        <w:rPr>
          <w:rFonts w:ascii="微软雅黑" w:eastAsia="微软雅黑" w:hAnsi="微软雅黑" w:hint="eastAsia"/>
          <w:b/>
          <w:sz w:val="21"/>
          <w:szCs w:val="21"/>
        </w:rPr>
        <w:t>广 告 主：</w:t>
      </w:r>
      <w:r w:rsidR="00D4015A" w:rsidRPr="00AE7395">
        <w:rPr>
          <w:rFonts w:ascii="微软雅黑" w:eastAsia="微软雅黑" w:hAnsi="微软雅黑" w:hint="eastAsia"/>
          <w:sz w:val="21"/>
          <w:szCs w:val="21"/>
        </w:rPr>
        <w:t>特仑苏</w:t>
      </w:r>
    </w:p>
    <w:p w14:paraId="1D57873F" w14:textId="77777777" w:rsidR="008B689B" w:rsidRPr="00AE7395" w:rsidRDefault="008B689B" w:rsidP="002A7263">
      <w:pPr>
        <w:textAlignment w:val="baseline"/>
        <w:rPr>
          <w:rFonts w:ascii="微软雅黑" w:eastAsia="微软雅黑" w:hAnsi="微软雅黑"/>
          <w:b/>
          <w:sz w:val="21"/>
          <w:szCs w:val="21"/>
        </w:rPr>
      </w:pPr>
      <w:r w:rsidRPr="00AE7395">
        <w:rPr>
          <w:rFonts w:ascii="微软雅黑" w:eastAsia="微软雅黑" w:hAnsi="微软雅黑" w:hint="eastAsia"/>
          <w:b/>
          <w:sz w:val="21"/>
          <w:szCs w:val="21"/>
        </w:rPr>
        <w:t>所属行业：</w:t>
      </w:r>
      <w:r w:rsidR="000D001D" w:rsidRPr="00AE7395">
        <w:rPr>
          <w:rFonts w:ascii="微软雅黑" w:eastAsia="微软雅黑" w:hAnsi="微软雅黑" w:hint="eastAsia"/>
          <w:sz w:val="21"/>
          <w:szCs w:val="21"/>
        </w:rPr>
        <w:t>食品饮料行业</w:t>
      </w:r>
    </w:p>
    <w:p w14:paraId="41EC31C3" w14:textId="5B91A1CE" w:rsidR="008B689B" w:rsidRPr="00AE7395" w:rsidRDefault="008B689B" w:rsidP="002A7263">
      <w:pPr>
        <w:textAlignment w:val="baseline"/>
        <w:rPr>
          <w:rFonts w:ascii="微软雅黑" w:eastAsia="微软雅黑" w:hAnsi="微软雅黑"/>
          <w:b/>
          <w:sz w:val="21"/>
          <w:szCs w:val="21"/>
        </w:rPr>
      </w:pPr>
      <w:r w:rsidRPr="00AE7395">
        <w:rPr>
          <w:rFonts w:ascii="微软雅黑" w:eastAsia="微软雅黑" w:hAnsi="微软雅黑" w:hint="eastAsia"/>
          <w:b/>
          <w:sz w:val="21"/>
          <w:szCs w:val="21"/>
        </w:rPr>
        <w:t>执行时间：</w:t>
      </w:r>
      <w:r w:rsidR="00AE7395" w:rsidRPr="00AE7395">
        <w:rPr>
          <w:rFonts w:ascii="微软雅黑" w:eastAsia="微软雅黑" w:hAnsi="微软雅黑" w:hint="eastAsia"/>
          <w:bCs/>
          <w:sz w:val="21"/>
          <w:szCs w:val="21"/>
        </w:rPr>
        <w:t>2</w:t>
      </w:r>
      <w:r w:rsidR="00AE7395" w:rsidRPr="00AE7395">
        <w:rPr>
          <w:rFonts w:ascii="微软雅黑" w:eastAsia="微软雅黑" w:hAnsi="微软雅黑"/>
          <w:bCs/>
          <w:sz w:val="21"/>
          <w:szCs w:val="21"/>
        </w:rPr>
        <w:t>020.</w:t>
      </w:r>
      <w:r w:rsidR="000D001D" w:rsidRPr="00AE7395">
        <w:rPr>
          <w:rFonts w:ascii="微软雅黑" w:eastAsia="微软雅黑" w:hAnsi="微软雅黑"/>
          <w:sz w:val="21"/>
          <w:szCs w:val="21"/>
        </w:rPr>
        <w:t>12.31</w:t>
      </w:r>
      <w:r w:rsidR="000D001D" w:rsidRPr="00AE7395">
        <w:rPr>
          <w:rFonts w:ascii="微软雅黑" w:eastAsia="微软雅黑" w:hAnsi="微软雅黑" w:hint="eastAsia"/>
          <w:sz w:val="21"/>
          <w:szCs w:val="21"/>
        </w:rPr>
        <w:t>-</w:t>
      </w:r>
      <w:r w:rsidR="00AE7395">
        <w:rPr>
          <w:rFonts w:ascii="微软雅黑" w:eastAsia="微软雅黑" w:hAnsi="微软雅黑"/>
          <w:sz w:val="21"/>
          <w:szCs w:val="21"/>
        </w:rPr>
        <w:t>2021.</w:t>
      </w:r>
      <w:r w:rsidR="000D001D" w:rsidRPr="00AE7395">
        <w:rPr>
          <w:rFonts w:ascii="微软雅黑" w:eastAsia="微软雅黑" w:hAnsi="微软雅黑"/>
          <w:sz w:val="21"/>
          <w:szCs w:val="21"/>
        </w:rPr>
        <w:t>01.01</w:t>
      </w:r>
      <w:r w:rsidR="000D001D" w:rsidRPr="00AE7395">
        <w:rPr>
          <w:rFonts w:ascii="微软雅黑" w:eastAsia="微软雅黑" w:hAnsi="微软雅黑"/>
          <w:b/>
          <w:sz w:val="21"/>
          <w:szCs w:val="21"/>
        </w:rPr>
        <w:t xml:space="preserve"> </w:t>
      </w:r>
    </w:p>
    <w:p w14:paraId="32A7D4E9" w14:textId="3F03FC42" w:rsidR="008875A4" w:rsidRPr="00AE7395" w:rsidRDefault="000631F9" w:rsidP="00AE7395">
      <w:pPr>
        <w:spacing w:after="240"/>
        <w:textAlignment w:val="baseline"/>
        <w:rPr>
          <w:rFonts w:ascii="微软雅黑" w:eastAsia="微软雅黑" w:hAnsi="微软雅黑"/>
          <w:sz w:val="21"/>
          <w:szCs w:val="21"/>
        </w:rPr>
      </w:pPr>
      <w:r w:rsidRPr="00AE7395">
        <w:rPr>
          <w:rFonts w:ascii="微软雅黑" w:eastAsia="微软雅黑" w:hAnsi="微软雅黑" w:hint="eastAsia"/>
          <w:b/>
          <w:sz w:val="21"/>
          <w:szCs w:val="21"/>
        </w:rPr>
        <w:t>参选类别：</w:t>
      </w:r>
      <w:r w:rsidR="00AE7395" w:rsidRPr="00AE7395">
        <w:rPr>
          <w:rFonts w:ascii="微软雅黑" w:eastAsia="微软雅黑" w:hAnsi="微软雅黑" w:hint="eastAsia"/>
          <w:bCs/>
          <w:sz w:val="21"/>
          <w:szCs w:val="21"/>
        </w:rPr>
        <w:t>创意传播类</w:t>
      </w:r>
    </w:p>
    <w:p w14:paraId="6B9FB60D" w14:textId="77777777" w:rsidR="00B5241D" w:rsidRPr="002B1FC2" w:rsidRDefault="000631F9" w:rsidP="00AE739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6917EE88" w14:textId="4B0FC174" w:rsidR="001F6B3B" w:rsidRPr="00AE7395" w:rsidRDefault="001F6B3B" w:rsidP="00AE7395">
      <w:pPr>
        <w:spacing w:before="100" w:beforeAutospacing="1" w:after="100" w:afterAutospacing="1"/>
        <w:textAlignment w:val="baseline"/>
        <w:rPr>
          <w:rFonts w:ascii="微软雅黑" w:eastAsia="微软雅黑" w:hAnsi="微软雅黑"/>
          <w:sz w:val="21"/>
          <w:szCs w:val="21"/>
        </w:rPr>
      </w:pPr>
      <w:r w:rsidRPr="00AE7395">
        <w:rPr>
          <w:rFonts w:ascii="微软雅黑" w:eastAsia="微软雅黑" w:hAnsi="微软雅黑" w:hint="eastAsia"/>
          <w:sz w:val="21"/>
          <w:szCs w:val="21"/>
        </w:rPr>
        <w:t>每到新年之际，特仑苏都会围绕</w:t>
      </w:r>
      <w:r w:rsidR="005236AF">
        <w:rPr>
          <w:rFonts w:ascii="微软雅黑" w:eastAsia="微软雅黑" w:hAnsi="微软雅黑" w:hint="eastAsia"/>
          <w:sz w:val="21"/>
          <w:szCs w:val="21"/>
        </w:rPr>
        <w:t>“</w:t>
      </w:r>
      <w:r w:rsidRPr="00AE7395">
        <w:rPr>
          <w:rFonts w:ascii="微软雅黑" w:eastAsia="微软雅黑" w:hAnsi="微软雅黑" w:hint="eastAsia"/>
          <w:sz w:val="21"/>
          <w:szCs w:val="21"/>
        </w:rPr>
        <w:t>更好”的品牌主张进行用户沟通</w:t>
      </w:r>
      <w:r w:rsidR="00840399" w:rsidRPr="00AE7395">
        <w:rPr>
          <w:rFonts w:ascii="微软雅黑" w:eastAsia="微软雅黑" w:hAnsi="微软雅黑" w:hint="eastAsia"/>
          <w:sz w:val="21"/>
          <w:szCs w:val="21"/>
        </w:rPr>
        <w:t>。</w:t>
      </w:r>
      <w:r w:rsidRPr="00AE7395">
        <w:rPr>
          <w:rFonts w:ascii="微软雅黑" w:eastAsia="微软雅黑" w:hAnsi="微软雅黑" w:hint="eastAsia"/>
          <w:sz w:val="21"/>
          <w:szCs w:val="21"/>
        </w:rPr>
        <w:t>元旦前夕，特仑苏首度</w:t>
      </w:r>
      <w:r w:rsidR="00840399" w:rsidRPr="00AE7395">
        <w:rPr>
          <w:rFonts w:ascii="微软雅黑" w:eastAsia="微软雅黑" w:hAnsi="微软雅黑" w:hint="eastAsia"/>
          <w:sz w:val="21"/>
          <w:szCs w:val="21"/>
        </w:rPr>
        <w:t>官宣全新代言人易烊千玺，联合陈道明、靳东形成特仑苏代言矩阵，分别收割着不同地域、不同年龄层</w:t>
      </w:r>
      <w:r w:rsidR="005236AF">
        <w:rPr>
          <w:rFonts w:ascii="微软雅黑" w:eastAsia="微软雅黑" w:hAnsi="微软雅黑" w:hint="eastAsia"/>
          <w:sz w:val="21"/>
          <w:szCs w:val="21"/>
        </w:rPr>
        <w:t>、</w:t>
      </w:r>
      <w:r w:rsidR="00840399" w:rsidRPr="00AE7395">
        <w:rPr>
          <w:rFonts w:ascii="微软雅黑" w:eastAsia="微软雅黑" w:hAnsi="微软雅黑" w:hint="eastAsia"/>
          <w:sz w:val="21"/>
          <w:szCs w:val="21"/>
        </w:rPr>
        <w:t>不同爱好的人的视线。</w:t>
      </w:r>
    </w:p>
    <w:p w14:paraId="5626C121" w14:textId="77777777" w:rsidR="000631F9" w:rsidRPr="002B1FC2" w:rsidRDefault="000631F9" w:rsidP="00AE739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27CBF425" w14:textId="77777777" w:rsidR="00E40EE7" w:rsidRPr="00AE7395" w:rsidRDefault="007901CF" w:rsidP="00AE7395">
      <w:pPr>
        <w:spacing w:before="100" w:beforeAutospacing="1" w:after="100" w:afterAutospacing="1"/>
        <w:textAlignment w:val="baseline"/>
        <w:rPr>
          <w:rFonts w:ascii="微软雅黑" w:eastAsia="微软雅黑" w:hAnsi="微软雅黑"/>
          <w:sz w:val="21"/>
          <w:szCs w:val="21"/>
        </w:rPr>
      </w:pPr>
      <w:r w:rsidRPr="00AE7395">
        <w:rPr>
          <w:rFonts w:ascii="微软雅黑" w:eastAsia="微软雅黑" w:hAnsi="微软雅黑" w:hint="eastAsia"/>
          <w:sz w:val="21"/>
          <w:szCs w:val="21"/>
        </w:rPr>
        <w:t>代言+品牌震撼发布，最大化借势</w:t>
      </w:r>
      <w:r w:rsidRPr="00AE7395">
        <w:rPr>
          <w:rFonts w:ascii="微软雅黑" w:eastAsia="微软雅黑" w:hAnsi="微软雅黑"/>
          <w:sz w:val="21"/>
          <w:szCs w:val="21"/>
        </w:rPr>
        <w:t>CNY</w:t>
      </w:r>
      <w:r w:rsidRPr="00AE7395">
        <w:rPr>
          <w:rFonts w:ascii="微软雅黑" w:eastAsia="微软雅黑" w:hAnsi="微软雅黑" w:hint="eastAsia"/>
          <w:sz w:val="21"/>
          <w:szCs w:val="21"/>
        </w:rPr>
        <w:t>热度为品牌发声，</w:t>
      </w:r>
      <w:r w:rsidR="00840399" w:rsidRPr="00AE7395">
        <w:rPr>
          <w:rFonts w:ascii="微软雅黑" w:eastAsia="微软雅黑" w:hAnsi="微软雅黑" w:hint="eastAsia"/>
          <w:sz w:val="21"/>
          <w:szCs w:val="21"/>
        </w:rPr>
        <w:t>在反复触达中强化品牌价值观，积累品牌资产。</w:t>
      </w:r>
    </w:p>
    <w:p w14:paraId="5661EB29" w14:textId="77777777" w:rsidR="00B5241D" w:rsidRPr="002B1FC2" w:rsidRDefault="000631F9" w:rsidP="00AE739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058754D2" w14:textId="77777777" w:rsidR="00716B5C" w:rsidRPr="00AE7395" w:rsidRDefault="00716B5C" w:rsidP="00AE7395">
      <w:pPr>
        <w:spacing w:before="100" w:beforeAutospacing="1" w:after="100" w:afterAutospacing="1"/>
        <w:textAlignment w:val="baseline"/>
        <w:rPr>
          <w:rFonts w:ascii="微软雅黑" w:eastAsia="微软雅黑" w:hAnsi="微软雅黑"/>
          <w:b/>
          <w:sz w:val="21"/>
          <w:szCs w:val="21"/>
        </w:rPr>
      </w:pPr>
      <w:r w:rsidRPr="00AE7395">
        <w:rPr>
          <w:rFonts w:ascii="微软雅黑" w:eastAsia="微软雅黑" w:hAnsi="微软雅黑" w:hint="eastAsia"/>
          <w:b/>
          <w:sz w:val="21"/>
          <w:szCs w:val="21"/>
        </w:rPr>
        <w:t>合作创意：新年“扭”转好运，开启更好2</w:t>
      </w:r>
      <w:r w:rsidRPr="00AE7395">
        <w:rPr>
          <w:rFonts w:ascii="微软雅黑" w:eastAsia="微软雅黑" w:hAnsi="微软雅黑"/>
          <w:b/>
          <w:sz w:val="21"/>
          <w:szCs w:val="21"/>
        </w:rPr>
        <w:t>021</w:t>
      </w:r>
      <w:r w:rsidR="004366BF" w:rsidRPr="00AE7395">
        <w:rPr>
          <w:rFonts w:ascii="微软雅黑" w:eastAsia="微软雅黑" w:hAnsi="微软雅黑"/>
          <w:b/>
          <w:sz w:val="21"/>
          <w:szCs w:val="21"/>
        </w:rPr>
        <w:t xml:space="preserve"> </w:t>
      </w:r>
    </w:p>
    <w:p w14:paraId="33CDB65C" w14:textId="3D72CBC9" w:rsidR="00D4015A" w:rsidRPr="00AE7395" w:rsidRDefault="00D4015A" w:rsidP="00AE7395">
      <w:pPr>
        <w:spacing w:before="100" w:beforeAutospacing="1" w:after="100" w:afterAutospacing="1"/>
        <w:textAlignment w:val="baseline"/>
        <w:rPr>
          <w:rFonts w:ascii="微软雅黑" w:eastAsia="微软雅黑" w:hAnsi="微软雅黑"/>
          <w:sz w:val="21"/>
          <w:szCs w:val="21"/>
        </w:rPr>
      </w:pPr>
      <w:r w:rsidRPr="00AE7395">
        <w:rPr>
          <w:rFonts w:ascii="微软雅黑" w:eastAsia="微软雅黑" w:hAnsi="微软雅黑" w:hint="eastAsia"/>
          <w:sz w:val="21"/>
          <w:szCs w:val="21"/>
        </w:rPr>
        <w:t>契合品牌“更好”主题，转运扭一扭，新年牛更牛</w:t>
      </w:r>
      <w:r w:rsidR="005236AF">
        <w:rPr>
          <w:rFonts w:ascii="微软雅黑" w:eastAsia="微软雅黑" w:hAnsi="微软雅黑" w:hint="eastAsia"/>
          <w:sz w:val="21"/>
          <w:szCs w:val="21"/>
        </w:rPr>
        <w:t>。</w:t>
      </w:r>
    </w:p>
    <w:p w14:paraId="75D9B87E" w14:textId="77777777" w:rsidR="001A3233" w:rsidRPr="00AE7395" w:rsidRDefault="007901CF" w:rsidP="00AE7395">
      <w:pPr>
        <w:spacing w:before="100" w:beforeAutospacing="1" w:after="100" w:afterAutospacing="1"/>
        <w:textAlignment w:val="baseline"/>
        <w:rPr>
          <w:rFonts w:ascii="微软雅黑" w:eastAsia="微软雅黑" w:hAnsi="微软雅黑"/>
          <w:b/>
          <w:sz w:val="21"/>
          <w:szCs w:val="21"/>
        </w:rPr>
      </w:pPr>
      <w:r w:rsidRPr="00AE7395">
        <w:rPr>
          <w:rFonts w:ascii="微软雅黑" w:eastAsia="微软雅黑" w:hAnsi="微软雅黑" w:hint="eastAsia"/>
          <w:b/>
          <w:sz w:val="21"/>
          <w:szCs w:val="21"/>
        </w:rPr>
        <w:t>策略一：</w:t>
      </w:r>
      <w:r w:rsidR="00716B5C" w:rsidRPr="00AE7395">
        <w:rPr>
          <w:rFonts w:ascii="微软雅黑" w:eastAsia="微软雅黑" w:hAnsi="微软雅黑" w:hint="eastAsia"/>
          <w:b/>
          <w:sz w:val="21"/>
          <w:szCs w:val="21"/>
        </w:rPr>
        <w:t>扭转</w:t>
      </w:r>
      <w:r w:rsidR="008E4199" w:rsidRPr="00AE7395">
        <w:rPr>
          <w:rFonts w:ascii="微软雅黑" w:eastAsia="微软雅黑" w:hAnsi="微软雅黑" w:hint="eastAsia"/>
          <w:b/>
          <w:sz w:val="21"/>
          <w:szCs w:val="21"/>
        </w:rPr>
        <w:t>形态定点呈现，</w:t>
      </w:r>
      <w:r w:rsidR="00716B5C" w:rsidRPr="00AE7395">
        <w:rPr>
          <w:rFonts w:ascii="微软雅黑" w:eastAsia="微软雅黑" w:hAnsi="微软雅黑" w:hint="eastAsia"/>
          <w:b/>
          <w:sz w:val="21"/>
          <w:szCs w:val="21"/>
        </w:rPr>
        <w:t>祝福陪伴用户新年</w:t>
      </w:r>
    </w:p>
    <w:p w14:paraId="3C87A825" w14:textId="77777777" w:rsidR="004A6BE6" w:rsidRPr="00AE7395" w:rsidRDefault="00840399" w:rsidP="00AE7395">
      <w:pPr>
        <w:spacing w:before="100" w:beforeAutospacing="1" w:after="100" w:afterAutospacing="1"/>
        <w:textAlignment w:val="baseline"/>
        <w:rPr>
          <w:rFonts w:ascii="微软雅黑" w:eastAsia="微软雅黑" w:hAnsi="微软雅黑"/>
          <w:sz w:val="21"/>
          <w:szCs w:val="21"/>
        </w:rPr>
      </w:pPr>
      <w:r w:rsidRPr="00AE7395">
        <w:rPr>
          <w:rFonts w:ascii="微软雅黑" w:eastAsia="微软雅黑" w:hAnsi="微软雅黑" w:hint="eastAsia"/>
          <w:sz w:val="21"/>
          <w:szCs w:val="21"/>
        </w:rPr>
        <w:t>特仑苏首发尝鲜朋友圈扭转式卡片广告</w:t>
      </w:r>
      <w:r w:rsidRPr="00AE7395">
        <w:rPr>
          <w:rFonts w:ascii="微软雅黑" w:eastAsia="微软雅黑" w:hAnsi="微软雅黑"/>
          <w:sz w:val="21"/>
          <w:szCs w:val="21"/>
        </w:rPr>
        <w:t>+腾讯视频扭转式互动贴，借助社交和娱乐两大场景联动，聚合粉丝势能，将明星影响力转化为品牌好感，深度传递“给养更好的2021”品牌理念。</w:t>
      </w:r>
    </w:p>
    <w:p w14:paraId="3B4A5C59" w14:textId="77777777" w:rsidR="007901CF" w:rsidRPr="00AE7395" w:rsidRDefault="001A3233" w:rsidP="00AE7395">
      <w:pPr>
        <w:spacing w:before="100" w:beforeAutospacing="1" w:after="100" w:afterAutospacing="1"/>
        <w:textAlignment w:val="baseline"/>
        <w:rPr>
          <w:rFonts w:ascii="微软雅黑" w:eastAsia="微软雅黑" w:hAnsi="微软雅黑"/>
          <w:b/>
          <w:sz w:val="21"/>
          <w:szCs w:val="21"/>
        </w:rPr>
      </w:pPr>
      <w:r w:rsidRPr="00AE7395">
        <w:rPr>
          <w:rFonts w:ascii="微软雅黑" w:eastAsia="微软雅黑" w:hAnsi="微软雅黑" w:hint="eastAsia"/>
          <w:b/>
          <w:sz w:val="21"/>
          <w:szCs w:val="21"/>
        </w:rPr>
        <w:t>策略二：三位代言齐</w:t>
      </w:r>
      <w:r w:rsidR="004366BF" w:rsidRPr="00AE7395">
        <w:rPr>
          <w:rFonts w:ascii="微软雅黑" w:eastAsia="微软雅黑" w:hAnsi="微软雅黑" w:hint="eastAsia"/>
          <w:b/>
          <w:sz w:val="21"/>
          <w:szCs w:val="21"/>
        </w:rPr>
        <w:t>送祝福</w:t>
      </w:r>
      <w:r w:rsidRPr="00AE7395">
        <w:rPr>
          <w:rFonts w:ascii="微软雅黑" w:eastAsia="微软雅黑" w:hAnsi="微软雅黑" w:hint="eastAsia"/>
          <w:b/>
          <w:sz w:val="21"/>
          <w:szCs w:val="21"/>
        </w:rPr>
        <w:t>，</w:t>
      </w:r>
      <w:r w:rsidR="008E4199" w:rsidRPr="00AE7395">
        <w:rPr>
          <w:rFonts w:ascii="微软雅黑" w:eastAsia="微软雅黑" w:hAnsi="微软雅黑" w:hint="eastAsia"/>
          <w:b/>
          <w:sz w:val="21"/>
          <w:szCs w:val="21"/>
        </w:rPr>
        <w:t xml:space="preserve"> </w:t>
      </w:r>
      <w:r w:rsidR="004366BF" w:rsidRPr="00AE7395">
        <w:rPr>
          <w:rFonts w:ascii="微软雅黑" w:eastAsia="微软雅黑" w:hAnsi="微软雅黑" w:hint="eastAsia"/>
          <w:b/>
          <w:sz w:val="21"/>
          <w:szCs w:val="21"/>
        </w:rPr>
        <w:t>全民瓜分多重福利</w:t>
      </w:r>
    </w:p>
    <w:p w14:paraId="6C81071D" w14:textId="6EEB7C64" w:rsidR="004366BF" w:rsidRPr="00AE7395" w:rsidRDefault="004A6BE6" w:rsidP="00AE7395">
      <w:pPr>
        <w:pStyle w:val="paragraph"/>
        <w:rPr>
          <w:rFonts w:ascii="微软雅黑" w:eastAsia="微软雅黑" w:hAnsi="微软雅黑"/>
          <w:color w:val="000000"/>
          <w:sz w:val="21"/>
          <w:szCs w:val="21"/>
        </w:rPr>
      </w:pPr>
      <w:r w:rsidRPr="00AE7395">
        <w:rPr>
          <w:rFonts w:ascii="微软雅黑" w:eastAsia="微软雅黑" w:hAnsi="微软雅黑" w:hint="eastAsia"/>
          <w:color w:val="000000"/>
          <w:sz w:val="21"/>
          <w:szCs w:val="21"/>
        </w:rPr>
        <w:t>品牌2021年广告大片首发，为用户送上三大代言人易烊千玺、陈道明、靳东的新年祝福，并结合男神素材定制红包封面，为用户送出新年好礼</w:t>
      </w:r>
      <w:r w:rsidR="005236AF">
        <w:rPr>
          <w:rFonts w:ascii="微软雅黑" w:eastAsia="微软雅黑" w:hAnsi="微软雅黑" w:hint="eastAsia"/>
          <w:color w:val="000000"/>
          <w:sz w:val="21"/>
          <w:szCs w:val="21"/>
        </w:rPr>
        <w:t>。</w:t>
      </w:r>
    </w:p>
    <w:p w14:paraId="2CFAD02F" w14:textId="77777777" w:rsidR="00B5241D" w:rsidRPr="002B1FC2" w:rsidRDefault="000631F9" w:rsidP="00AE739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2D115D3D" w14:textId="35A5D250" w:rsidR="00D4015A" w:rsidRPr="00AE7395" w:rsidRDefault="005236AF" w:rsidP="005236AF">
      <w:pPr>
        <w:pStyle w:val="paragraph"/>
        <w:rPr>
          <w:rFonts w:ascii="微软雅黑" w:eastAsia="微软雅黑" w:hAnsi="微软雅黑"/>
          <w:b/>
          <w:sz w:val="21"/>
          <w:szCs w:val="21"/>
        </w:rPr>
      </w:pPr>
      <w:r>
        <w:rPr>
          <w:rFonts w:ascii="微软雅黑" w:eastAsia="微软雅黑" w:hAnsi="微软雅黑" w:hint="eastAsia"/>
          <w:b/>
          <w:sz w:val="21"/>
          <w:szCs w:val="21"/>
        </w:rPr>
        <w:t>1、</w:t>
      </w:r>
      <w:r w:rsidR="00D4015A" w:rsidRPr="00AE7395">
        <w:rPr>
          <w:rFonts w:ascii="微软雅黑" w:eastAsia="微软雅黑" w:hAnsi="微软雅黑" w:hint="eastAsia"/>
          <w:b/>
          <w:sz w:val="21"/>
          <w:szCs w:val="21"/>
        </w:rPr>
        <w:t>多重男神福利</w:t>
      </w:r>
      <w:r w:rsidR="00392345" w:rsidRPr="00AE7395">
        <w:rPr>
          <w:rFonts w:ascii="微软雅黑" w:eastAsia="微软雅黑" w:hAnsi="微软雅黑" w:hint="eastAsia"/>
          <w:b/>
          <w:sz w:val="21"/>
          <w:szCs w:val="21"/>
        </w:rPr>
        <w:t>创意放送，</w:t>
      </w:r>
      <w:r w:rsidR="00D4015A" w:rsidRPr="00AE7395">
        <w:rPr>
          <w:rFonts w:ascii="微软雅黑" w:eastAsia="微软雅黑" w:hAnsi="微软雅黑" w:hint="eastAsia"/>
          <w:b/>
          <w:sz w:val="21"/>
          <w:szCs w:val="21"/>
        </w:rPr>
        <w:t>狂欢一整天</w:t>
      </w:r>
    </w:p>
    <w:p w14:paraId="0E32AF8D" w14:textId="0CD9F7C9" w:rsidR="00D4015A" w:rsidRPr="00392345" w:rsidRDefault="00392345" w:rsidP="005236AF">
      <w:pPr>
        <w:pStyle w:val="paragraph"/>
        <w:rPr>
          <w:rFonts w:ascii="微软雅黑" w:eastAsia="微软雅黑" w:hAnsi="微软雅黑"/>
          <w:b/>
        </w:rPr>
      </w:pPr>
      <w:r w:rsidRPr="00AE7395">
        <w:rPr>
          <w:rFonts w:ascii="微软雅黑" w:eastAsia="微软雅黑" w:hAnsi="微软雅黑" w:hint="eastAsia"/>
          <w:sz w:val="21"/>
          <w:szCs w:val="21"/>
        </w:rPr>
        <w:lastRenderedPageBreak/>
        <w:t>朋友圈首发品牌新年祝福TVC，邀请全民“扭一扭”,领取新春福利</w:t>
      </w:r>
      <w:r w:rsidR="005236AF">
        <w:rPr>
          <w:rFonts w:ascii="微软雅黑" w:eastAsia="微软雅黑" w:hAnsi="微软雅黑" w:hint="eastAsia"/>
          <w:sz w:val="21"/>
          <w:szCs w:val="21"/>
        </w:rPr>
        <w:t>。</w:t>
      </w:r>
      <w:r>
        <w:rPr>
          <w:noProof/>
        </w:rPr>
        <w:drawing>
          <wp:inline distT="0" distB="0" distL="0" distR="0" wp14:anchorId="42175C97" wp14:editId="09471564">
            <wp:extent cx="5720715" cy="30251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999"/>
                    <a:stretch/>
                  </pic:blipFill>
                  <pic:spPr bwMode="auto">
                    <a:xfrm>
                      <a:off x="0" y="0"/>
                      <a:ext cx="5720715" cy="3025140"/>
                    </a:xfrm>
                    <a:prstGeom prst="rect">
                      <a:avLst/>
                    </a:prstGeom>
                    <a:ln>
                      <a:noFill/>
                    </a:ln>
                    <a:extLst>
                      <a:ext uri="{53640926-AAD7-44D8-BBD7-CCE9431645EC}">
                        <a14:shadowObscured xmlns:a14="http://schemas.microsoft.com/office/drawing/2010/main"/>
                      </a:ext>
                    </a:extLst>
                  </pic:spPr>
                </pic:pic>
              </a:graphicData>
            </a:graphic>
          </wp:inline>
        </w:drawing>
      </w:r>
    </w:p>
    <w:p w14:paraId="49856527" w14:textId="501F067D" w:rsidR="00D4015A" w:rsidRPr="00AE7395" w:rsidRDefault="005236AF" w:rsidP="005236AF">
      <w:pPr>
        <w:pStyle w:val="paragraph"/>
        <w:rPr>
          <w:rFonts w:ascii="微软雅黑" w:eastAsia="微软雅黑" w:hAnsi="微软雅黑"/>
          <w:b/>
          <w:sz w:val="21"/>
          <w:szCs w:val="21"/>
        </w:rPr>
      </w:pPr>
      <w:r>
        <w:rPr>
          <w:rFonts w:ascii="微软雅黑" w:eastAsia="微软雅黑" w:hAnsi="微软雅黑" w:hint="eastAsia"/>
          <w:b/>
          <w:sz w:val="21"/>
          <w:szCs w:val="21"/>
        </w:rPr>
        <w:t>2、</w:t>
      </w:r>
      <w:r w:rsidR="004A6BE6" w:rsidRPr="00AE7395">
        <w:rPr>
          <w:rFonts w:ascii="微软雅黑" w:eastAsia="微软雅黑" w:hAnsi="微软雅黑" w:hint="eastAsia"/>
          <w:b/>
          <w:sz w:val="21"/>
          <w:szCs w:val="21"/>
        </w:rPr>
        <w:t>搭载优质IP互动分发，</w:t>
      </w:r>
      <w:r w:rsidR="00361CDE" w:rsidRPr="00AE7395">
        <w:rPr>
          <w:rFonts w:ascii="微软雅黑" w:eastAsia="微软雅黑" w:hAnsi="微软雅黑" w:hint="eastAsia"/>
          <w:b/>
          <w:sz w:val="21"/>
          <w:szCs w:val="21"/>
        </w:rPr>
        <w:t>邀请用户与男神共同倒数迎接新年</w:t>
      </w:r>
    </w:p>
    <w:p w14:paraId="5A4B82E3" w14:textId="77777777" w:rsidR="00AE7395" w:rsidRDefault="004A6BE6" w:rsidP="00AE7395">
      <w:pPr>
        <w:pStyle w:val="paragraph"/>
        <w:rPr>
          <w:rFonts w:ascii="微软雅黑" w:eastAsia="微软雅黑" w:hAnsi="微软雅黑"/>
          <w:color w:val="000000"/>
          <w:sz w:val="21"/>
          <w:szCs w:val="21"/>
        </w:rPr>
      </w:pPr>
      <w:r w:rsidRPr="00AE7395">
        <w:rPr>
          <w:rFonts w:ascii="微软雅黑" w:eastAsia="微软雅黑" w:hAnsi="微软雅黑" w:hint="eastAsia"/>
          <w:color w:val="000000"/>
          <w:sz w:val="21"/>
          <w:szCs w:val="21"/>
        </w:rPr>
        <w:t>腾讯视频扭转式互动贴选取优质IP内容赋能，精准覆盖高质量会员人群，并且定点出现营造并强化跨年氛围，让用户和喜爱的男神一起整点倒数跨年，互动率一举跃居腾讯视频“框内广告互动率”之首，实现品牌大曝光和强互动。</w:t>
      </w:r>
    </w:p>
    <w:p w14:paraId="1D865419" w14:textId="7B3C7B1A" w:rsidR="004A6BE6" w:rsidRDefault="00392345" w:rsidP="00AE7395">
      <w:pPr>
        <w:pStyle w:val="paragraph"/>
        <w:jc w:val="center"/>
        <w:rPr>
          <w:rFonts w:ascii="微软雅黑" w:eastAsia="微软雅黑" w:hAnsi="微软雅黑"/>
          <w:color w:val="000000"/>
          <w:sz w:val="21"/>
          <w:szCs w:val="21"/>
        </w:rPr>
      </w:pPr>
      <w:r>
        <w:rPr>
          <w:noProof/>
        </w:rPr>
        <w:drawing>
          <wp:inline distT="0" distB="0" distL="0" distR="0" wp14:anchorId="015338E2" wp14:editId="70B9F93C">
            <wp:extent cx="5095870" cy="2866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0202" cy="2891614"/>
                    </a:xfrm>
                    <a:prstGeom prst="rect">
                      <a:avLst/>
                    </a:prstGeom>
                  </pic:spPr>
                </pic:pic>
              </a:graphicData>
            </a:graphic>
          </wp:inline>
        </w:drawing>
      </w:r>
    </w:p>
    <w:p w14:paraId="45550F22" w14:textId="5EF61E95" w:rsidR="00D4015A" w:rsidRPr="00AE7395" w:rsidRDefault="005236AF" w:rsidP="005236AF">
      <w:pPr>
        <w:pStyle w:val="paragraph"/>
        <w:rPr>
          <w:rFonts w:ascii="微软雅黑" w:eastAsia="微软雅黑" w:hAnsi="微软雅黑"/>
          <w:b/>
          <w:sz w:val="21"/>
          <w:szCs w:val="21"/>
        </w:rPr>
      </w:pPr>
      <w:r>
        <w:rPr>
          <w:rFonts w:ascii="微软雅黑" w:eastAsia="微软雅黑" w:hAnsi="微软雅黑"/>
          <w:b/>
          <w:sz w:val="21"/>
          <w:szCs w:val="21"/>
        </w:rPr>
        <w:t>3</w:t>
      </w:r>
      <w:r>
        <w:rPr>
          <w:rFonts w:ascii="微软雅黑" w:eastAsia="微软雅黑" w:hAnsi="微软雅黑" w:hint="eastAsia"/>
          <w:b/>
          <w:sz w:val="21"/>
          <w:szCs w:val="21"/>
        </w:rPr>
        <w:t>、</w:t>
      </w:r>
      <w:r w:rsidR="00D4015A" w:rsidRPr="00AE7395">
        <w:rPr>
          <w:rFonts w:ascii="微软雅黑" w:eastAsia="微软雅黑" w:hAnsi="微软雅黑" w:hint="eastAsia"/>
          <w:b/>
          <w:sz w:val="21"/>
          <w:szCs w:val="21"/>
        </w:rPr>
        <w:t>巧妙用户互动，引发粉丝自传播</w:t>
      </w:r>
    </w:p>
    <w:p w14:paraId="371986FA" w14:textId="51B83937" w:rsidR="000631F9" w:rsidRDefault="004A6BE6" w:rsidP="005236AF">
      <w:pPr>
        <w:pStyle w:val="paragraph"/>
        <w:rPr>
          <w:rFonts w:ascii="微软雅黑" w:eastAsia="微软雅黑" w:hAnsi="微软雅黑"/>
          <w:color w:val="000000"/>
          <w:sz w:val="21"/>
          <w:szCs w:val="21"/>
        </w:rPr>
      </w:pPr>
      <w:r w:rsidRPr="004A6BE6">
        <w:rPr>
          <w:rFonts w:ascii="微软雅黑" w:eastAsia="微软雅黑" w:hAnsi="微软雅黑" w:hint="eastAsia"/>
          <w:color w:val="000000"/>
          <w:sz w:val="21"/>
          <w:szCs w:val="21"/>
        </w:rPr>
        <w:t>通过在互动形式上对明星价值持续挖掘，粉丝也能通过朋友圈评论、视频弹幕等方式相互分享和讨论，而社群氛围的形成也将使粉丝更容易参与到广告信息传播和购买转化中去。</w:t>
      </w:r>
      <w:r>
        <w:rPr>
          <w:rFonts w:ascii="微软雅黑" w:eastAsia="微软雅黑" w:hAnsi="微软雅黑" w:hint="eastAsia"/>
          <w:color w:val="000000"/>
          <w:sz w:val="21"/>
          <w:szCs w:val="21"/>
        </w:rPr>
        <w:t>基于</w:t>
      </w:r>
      <w:r w:rsidRPr="004A6BE6">
        <w:rPr>
          <w:rFonts w:ascii="微软雅黑" w:eastAsia="微软雅黑" w:hAnsi="微软雅黑"/>
          <w:color w:val="000000"/>
          <w:sz w:val="21"/>
          <w:szCs w:val="21"/>
        </w:rPr>
        <w:t>腾讯全流量的创新模式下，不止步于首次的精准分发，更实现了二次社交转发。</w:t>
      </w:r>
    </w:p>
    <w:p w14:paraId="2377DD28" w14:textId="486C09C5" w:rsidR="005236AF" w:rsidRPr="00AE7395" w:rsidRDefault="005236AF" w:rsidP="005236AF">
      <w:pPr>
        <w:pStyle w:val="paragraph"/>
        <w:jc w:val="center"/>
        <w:rPr>
          <w:rFonts w:ascii="微软雅黑" w:eastAsia="微软雅黑" w:hAnsi="微软雅黑" w:hint="eastAsia"/>
          <w:color w:val="000000"/>
          <w:sz w:val="21"/>
          <w:szCs w:val="21"/>
        </w:rPr>
      </w:pPr>
      <w:r>
        <w:rPr>
          <w:noProof/>
        </w:rPr>
        <w:lastRenderedPageBreak/>
        <w:drawing>
          <wp:inline distT="0" distB="0" distL="0" distR="0" wp14:anchorId="73BF93EB" wp14:editId="179A97E8">
            <wp:extent cx="4162567" cy="392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5279" cy="3928558"/>
                    </a:xfrm>
                    <a:prstGeom prst="rect">
                      <a:avLst/>
                    </a:prstGeom>
                  </pic:spPr>
                </pic:pic>
              </a:graphicData>
            </a:graphic>
          </wp:inline>
        </w:drawing>
      </w:r>
    </w:p>
    <w:p w14:paraId="695BF358" w14:textId="77777777" w:rsidR="00E40EE7" w:rsidRPr="002B1FC2" w:rsidRDefault="000631F9" w:rsidP="00AE739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07935E99" w14:textId="54DD4562" w:rsidR="00361CDE" w:rsidRPr="00AE7395" w:rsidRDefault="00361CDE" w:rsidP="00AE7395">
      <w:pPr>
        <w:pStyle w:val="paragraph"/>
        <w:rPr>
          <w:rFonts w:ascii="微软雅黑" w:eastAsia="微软雅黑" w:hAnsi="微软雅黑"/>
          <w:color w:val="000000"/>
          <w:sz w:val="21"/>
          <w:szCs w:val="21"/>
        </w:rPr>
      </w:pPr>
      <w:r w:rsidRPr="00AE7395">
        <w:rPr>
          <w:rFonts w:ascii="微软雅黑" w:eastAsia="微软雅黑" w:hAnsi="微软雅黑" w:hint="eastAsia"/>
          <w:color w:val="000000"/>
          <w:sz w:val="21"/>
          <w:szCs w:val="21"/>
        </w:rPr>
        <w:t>扭动式广告在腾讯视频互动率突破了</w:t>
      </w:r>
      <w:r w:rsidRPr="00AE7395">
        <w:rPr>
          <w:rFonts w:ascii="微软雅黑" w:eastAsia="微软雅黑" w:hAnsi="微软雅黑"/>
          <w:color w:val="000000"/>
          <w:sz w:val="21"/>
          <w:szCs w:val="21"/>
        </w:rPr>
        <w:t>15%，扭转式互动贴不仅后链路无阻转化，可实现快速拉新，同时亦能通过多次定点触达，加深心智转化的同时协同提升此轮投放的整体引流效果</w:t>
      </w:r>
      <w:r w:rsidR="005236AF">
        <w:rPr>
          <w:rFonts w:ascii="微软雅黑" w:eastAsia="微软雅黑" w:hAnsi="微软雅黑" w:hint="eastAsia"/>
          <w:color w:val="000000"/>
          <w:sz w:val="21"/>
          <w:szCs w:val="21"/>
        </w:rPr>
        <w:t>。</w:t>
      </w:r>
    </w:p>
    <w:p w14:paraId="3BA0CF13" w14:textId="77777777" w:rsidR="00361CDE" w:rsidRPr="00AE7395" w:rsidRDefault="00361CDE" w:rsidP="00AE7395">
      <w:pPr>
        <w:pStyle w:val="paragraph"/>
        <w:rPr>
          <w:rFonts w:ascii="微软雅黑" w:eastAsia="微软雅黑" w:hAnsi="微软雅黑"/>
          <w:color w:val="000000"/>
          <w:sz w:val="21"/>
          <w:szCs w:val="21"/>
        </w:rPr>
      </w:pPr>
      <w:r w:rsidRPr="00AE7395">
        <w:rPr>
          <w:rFonts w:ascii="微软雅黑" w:eastAsia="微软雅黑" w:hAnsi="微软雅黑"/>
          <w:color w:val="000000"/>
          <w:sz w:val="21"/>
          <w:szCs w:val="21"/>
        </w:rPr>
        <w:t>在微信朋友圈中的点赞率高于行业均值92%，红包封面的累计曝光量也近5000万</w:t>
      </w:r>
      <w:r w:rsidRPr="00AE7395">
        <w:rPr>
          <w:rFonts w:ascii="微软雅黑" w:eastAsia="微软雅黑" w:hAnsi="微软雅黑" w:hint="eastAsia"/>
          <w:color w:val="000000"/>
          <w:sz w:val="21"/>
          <w:szCs w:val="21"/>
        </w:rPr>
        <w:t>，，成功为品牌小程序导流近20万。</w:t>
      </w:r>
    </w:p>
    <w:p w14:paraId="40A62CF4" w14:textId="47BBA767" w:rsidR="00BC7577" w:rsidRPr="005236AF" w:rsidRDefault="00361CDE" w:rsidP="005236AF">
      <w:pPr>
        <w:spacing w:before="100" w:beforeAutospacing="1" w:after="100" w:afterAutospacing="1"/>
        <w:textAlignment w:val="baseline"/>
        <w:rPr>
          <w:rFonts w:ascii="微软雅黑" w:eastAsia="微软雅黑" w:hAnsi="微软雅黑" w:hint="eastAsia"/>
          <w:sz w:val="21"/>
          <w:szCs w:val="21"/>
        </w:rPr>
      </w:pPr>
      <w:r w:rsidRPr="00AE7395">
        <w:rPr>
          <w:rFonts w:ascii="微软雅黑" w:eastAsia="微软雅黑" w:hAnsi="微软雅黑"/>
          <w:sz w:val="21"/>
          <w:szCs w:val="21"/>
        </w:rPr>
        <w:t>2021年伊始，腾讯广告以新鲜有趣的互动形态和有机的联动机制为广告主带来了富有冲击力的营销新气象，帮助广告主更好地借势新年节点进行用户情感沟通，提升品牌认知度、好感度，也让更多广告主看到腾讯系流量联动的无限潜力。</w:t>
      </w:r>
    </w:p>
    <w:sectPr w:rsidR="00BC7577" w:rsidRPr="005236AF" w:rsidSect="00970C56">
      <w:headerReference w:type="default" r:id="rId11"/>
      <w:footerReference w:type="even" r:id="rId12"/>
      <w:footerReference w:type="default" r:id="rId1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35E21" w14:textId="77777777" w:rsidR="00C44802" w:rsidRDefault="00C44802">
      <w:r>
        <w:separator/>
      </w:r>
    </w:p>
  </w:endnote>
  <w:endnote w:type="continuationSeparator" w:id="0">
    <w:p w14:paraId="0469EBD3" w14:textId="77777777" w:rsidR="00C44802" w:rsidRDefault="00C44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A02BA"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5967756E"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6DA5D" w14:textId="77777777" w:rsidR="000631F9" w:rsidRDefault="000631F9">
    <w:pPr>
      <w:pStyle w:val="ad"/>
      <w:framePr w:h="0" w:wrap="around" w:vAnchor="text" w:hAnchor="margin" w:xAlign="right" w:y="1"/>
      <w:rPr>
        <w:rStyle w:val="a7"/>
      </w:rPr>
    </w:pPr>
  </w:p>
  <w:p w14:paraId="4BF3FA20"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5BFBD" w14:textId="77777777" w:rsidR="00C44802" w:rsidRDefault="00C44802">
      <w:r>
        <w:separator/>
      </w:r>
    </w:p>
  </w:footnote>
  <w:footnote w:type="continuationSeparator" w:id="0">
    <w:p w14:paraId="1244A460" w14:textId="77777777" w:rsidR="00C44802" w:rsidRDefault="00C44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43E1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16FE1AC" wp14:editId="0C3148F2">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69766C"/>
    <w:multiLevelType w:val="hybridMultilevel"/>
    <w:tmpl w:val="CAEAFC3E"/>
    <w:lvl w:ilvl="0" w:tplc="84C642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5B30CC2"/>
    <w:multiLevelType w:val="hybridMultilevel"/>
    <w:tmpl w:val="DC704E40"/>
    <w:lvl w:ilvl="0" w:tplc="2BACBF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6"/>
  </w:num>
  <w:num w:numId="3">
    <w:abstractNumId w:val="2"/>
  </w:num>
  <w:num w:numId="4">
    <w:abstractNumId w:val="4"/>
  </w:num>
  <w:num w:numId="5">
    <w:abstractNumId w:val="0"/>
  </w:num>
  <w:num w:numId="6">
    <w:abstractNumId w:val="15"/>
  </w:num>
  <w:num w:numId="7">
    <w:abstractNumId w:val="13"/>
  </w:num>
  <w:num w:numId="8">
    <w:abstractNumId w:val="10"/>
  </w:num>
  <w:num w:numId="9">
    <w:abstractNumId w:val="9"/>
  </w:num>
  <w:num w:numId="10">
    <w:abstractNumId w:val="8"/>
  </w:num>
  <w:num w:numId="11">
    <w:abstractNumId w:val="11"/>
  </w:num>
  <w:num w:numId="12">
    <w:abstractNumId w:val="14"/>
  </w:num>
  <w:num w:numId="13">
    <w:abstractNumId w:val="5"/>
  </w:num>
  <w:num w:numId="14">
    <w:abstractNumId w:val="12"/>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01D"/>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3233"/>
    <w:rsid w:val="001A500D"/>
    <w:rsid w:val="001C4334"/>
    <w:rsid w:val="001D11F3"/>
    <w:rsid w:val="001D2E2D"/>
    <w:rsid w:val="001E12DA"/>
    <w:rsid w:val="001E38F1"/>
    <w:rsid w:val="001E6133"/>
    <w:rsid w:val="001F17F1"/>
    <w:rsid w:val="001F36FC"/>
    <w:rsid w:val="001F4270"/>
    <w:rsid w:val="001F6B3B"/>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A7263"/>
    <w:rsid w:val="002B0CDA"/>
    <w:rsid w:val="002B1FC2"/>
    <w:rsid w:val="002E7E41"/>
    <w:rsid w:val="002F2AF3"/>
    <w:rsid w:val="002F3A4B"/>
    <w:rsid w:val="002F7E7A"/>
    <w:rsid w:val="003056B8"/>
    <w:rsid w:val="003118B0"/>
    <w:rsid w:val="00311DCD"/>
    <w:rsid w:val="00317BD4"/>
    <w:rsid w:val="00320B24"/>
    <w:rsid w:val="003219F7"/>
    <w:rsid w:val="00334623"/>
    <w:rsid w:val="003548BE"/>
    <w:rsid w:val="00361CDE"/>
    <w:rsid w:val="00361FEC"/>
    <w:rsid w:val="00362043"/>
    <w:rsid w:val="00365FAB"/>
    <w:rsid w:val="00371D9E"/>
    <w:rsid w:val="00371F8B"/>
    <w:rsid w:val="00386E93"/>
    <w:rsid w:val="0038758A"/>
    <w:rsid w:val="00392345"/>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366BF"/>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A6BE6"/>
    <w:rsid w:val="004C539E"/>
    <w:rsid w:val="004D3EF9"/>
    <w:rsid w:val="004D53A9"/>
    <w:rsid w:val="004E459E"/>
    <w:rsid w:val="004E704D"/>
    <w:rsid w:val="004F1399"/>
    <w:rsid w:val="004F7523"/>
    <w:rsid w:val="005002D8"/>
    <w:rsid w:val="00506B17"/>
    <w:rsid w:val="00507EB8"/>
    <w:rsid w:val="0052080E"/>
    <w:rsid w:val="005236AF"/>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16B5C"/>
    <w:rsid w:val="0072102A"/>
    <w:rsid w:val="0072725D"/>
    <w:rsid w:val="0073004D"/>
    <w:rsid w:val="0073428A"/>
    <w:rsid w:val="007365E4"/>
    <w:rsid w:val="00753753"/>
    <w:rsid w:val="007538EE"/>
    <w:rsid w:val="00764220"/>
    <w:rsid w:val="007901CF"/>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0399"/>
    <w:rsid w:val="0085738D"/>
    <w:rsid w:val="008612D4"/>
    <w:rsid w:val="008674D7"/>
    <w:rsid w:val="00880022"/>
    <w:rsid w:val="008875A4"/>
    <w:rsid w:val="008B2200"/>
    <w:rsid w:val="008B689B"/>
    <w:rsid w:val="008C2693"/>
    <w:rsid w:val="008E4199"/>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395"/>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4802"/>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15A"/>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0EC7"/>
    <w:rsid w:val="00EC320D"/>
    <w:rsid w:val="00EC4DA4"/>
    <w:rsid w:val="00EC6379"/>
    <w:rsid w:val="00ED507C"/>
    <w:rsid w:val="00EE38CD"/>
    <w:rsid w:val="00EE6D2C"/>
    <w:rsid w:val="00EE72D7"/>
    <w:rsid w:val="00F0134F"/>
    <w:rsid w:val="00F13153"/>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997C7"/>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a"/>
    <w:rsid w:val="004A6B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300745">
      <w:bodyDiv w:val="1"/>
      <w:marLeft w:val="0"/>
      <w:marRight w:val="0"/>
      <w:marTop w:val="0"/>
      <w:marBottom w:val="0"/>
      <w:divBdr>
        <w:top w:val="none" w:sz="0" w:space="0" w:color="auto"/>
        <w:left w:val="none" w:sz="0" w:space="0" w:color="auto"/>
        <w:bottom w:val="none" w:sz="0" w:space="0" w:color="auto"/>
        <w:right w:val="none" w:sz="0" w:space="0" w:color="auto"/>
      </w:divBdr>
      <w:divsChild>
        <w:div w:id="1005589516">
          <w:marLeft w:val="0"/>
          <w:marRight w:val="0"/>
          <w:marTop w:val="0"/>
          <w:marBottom w:val="0"/>
          <w:divBdr>
            <w:top w:val="none" w:sz="0" w:space="0" w:color="auto"/>
            <w:left w:val="none" w:sz="0" w:space="0" w:color="auto"/>
            <w:bottom w:val="none" w:sz="0" w:space="0" w:color="auto"/>
            <w:right w:val="none" w:sz="0" w:space="0" w:color="auto"/>
          </w:divBdr>
          <w:divsChild>
            <w:div w:id="59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03AA39D-80F9-42E4-BFD8-AD7A15AF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160</Words>
  <Characters>917</Characters>
  <Application>Microsoft Office Word</Application>
  <DocSecurity>0</DocSecurity>
  <PresentationFormat/>
  <Lines>7</Lines>
  <Paragraphs>2</Paragraphs>
  <Slides>0</Slides>
  <Notes>0</Notes>
  <HiddenSlides>0</HiddenSlides>
  <MMClips>0</MMClips>
  <ScaleCrop>false</ScaleCrop>
  <Company>WWW.YlmF.CoM</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L</cp:lastModifiedBy>
  <cp:revision>3</cp:revision>
  <cp:lastPrinted>2012-10-11T08:46:00Z</cp:lastPrinted>
  <dcterms:created xsi:type="dcterms:W3CDTF">2021-02-22T07:25:00Z</dcterms:created>
  <dcterms:modified xsi:type="dcterms:W3CDTF">2021-02-23T03:25:00Z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