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framePr w:w="0" w:wrap="auto" w:vAnchor="margin" w:hAnchor="text" w:yAlign="inline"/>
        <w:shd w:val="clear" w:color="auto" w:fill="FFFFFF"/>
        <w:spacing w:before="240" w:after="24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32"/>
          <w:szCs w:val="32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32"/>
          <w:szCs w:val="32"/>
          <w:rtl w:val="0"/>
          <w:lang w:val="zh-TW" w:eastAsia="zh-TW"/>
        </w:rPr>
        <w:t>《众志成城 中国旺旺》旺仔职业罐营销案</w:t>
      </w:r>
    </w:p>
    <w:p>
      <w:pPr>
        <w:framePr w:w="0" w:wrap="auto" w:vAnchor="margin" w:hAnchor="text" w:yAlign="inline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广 告 主：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旺旺集团</w:t>
      </w:r>
    </w:p>
    <w:p>
      <w:pPr>
        <w:framePr w:w="0" w:wrap="auto" w:vAnchor="margin" w:hAnchor="text" w:yAlign="inline"/>
        <w:rPr>
          <w:rFonts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所属行业：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食品饮料</w:t>
      </w:r>
    </w:p>
    <w:p>
      <w:pPr>
        <w:framePr w:w="0" w:wrap="auto" w:vAnchor="margin" w:hAnchor="text" w:yAlign="inline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执行时间：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2020.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CN"/>
        </w:rPr>
        <w:t>0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9.25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-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12.31</w:t>
      </w:r>
    </w:p>
    <w:p>
      <w:pPr>
        <w:framePr w:w="0" w:wrap="auto" w:vAnchor="margin" w:hAnchor="text" w:yAlign="inline"/>
        <w:spacing w:after="240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1"/>
          <w:szCs w:val="21"/>
          <w:rtl w:val="0"/>
          <w:lang w:val="zh-CN" w:eastAsia="zh-CN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参选类别：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1"/>
          <w:szCs w:val="21"/>
          <w:rtl w:val="0"/>
          <w:lang w:val="en-US" w:eastAsia="zh-CN"/>
        </w:rPr>
        <w:t>IP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1"/>
          <w:szCs w:val="21"/>
          <w:rtl w:val="0"/>
          <w:lang w:val="zh-TW" w:eastAsia="zh-TW"/>
        </w:rPr>
        <w:t>营销类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  <w:t>营销背景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品牌传播及营销背景介绍</w:t>
      </w:r>
      <w:r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  <w:t>：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right="0" w:firstLine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品牌是生存在社会大环境中的，良好的社会大环境是品牌发展的前提条件。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在活动过程中，不仅要考虑到其带来的商业效果，也要考虑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将经济效益和社会效益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相结合，输出正确的价值观，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产生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良好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的社会效益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，这也是新形势下品牌传播及产品营销的正确方向。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面临的营销困境及挑战等</w:t>
      </w:r>
      <w:r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2020年对绝大多数中国人来说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都是比较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艰难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的一年，营销环境整体也比较低迷。旺旺作为一家有担当，有情怀的企业，在国庆节这个重要营销节点，思考到如何将产品赋予社会性价值。因此选择怎样的角度出发，有效结合品牌与社会效益，是旺旺所面临的最大挑战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  <w:t>营销目标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整体目标</w:t>
      </w:r>
      <w:r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  <w:t>：</w:t>
      </w:r>
    </w:p>
    <w:p>
      <w:pPr>
        <w:pStyle w:val="10"/>
        <w:keepNext w:val="0"/>
        <w:keepLines w:val="0"/>
        <w:pageBreakBefore w:val="0"/>
        <w:framePr w:w="0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right="0" w:firstLine="0"/>
        <w:jc w:val="left"/>
        <w:textAlignment w:val="auto"/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</w:rPr>
      </w:pP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  <w:rtl w:val="0"/>
          <w:lang w:eastAsia="zh-CN"/>
        </w:rPr>
        <w:t>、</w:t>
      </w: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  <w:lang w:val="zh-CN" w:eastAsia="zh-CN"/>
        </w:rPr>
        <w:t>品牌层面</w:t>
      </w: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</w:rPr>
        <w:t>:</w:t>
      </w: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  <w:lang w:val="zh-CN" w:eastAsia="zh-CN"/>
        </w:rPr>
        <w:t>将旺旺的品牌与为中国加油的意义相结合，强调旺旺向每位职业人致敬，赋予品牌社会性价值，增强消费者对旺旺品牌的好感度和忠诚度，进一步拉近与年轻消费者的距离，逐渐实现品牌年轻化和价值化；</w:t>
      </w:r>
    </w:p>
    <w:p>
      <w:pPr>
        <w:pStyle w:val="10"/>
        <w:keepNext w:val="0"/>
        <w:keepLines w:val="0"/>
        <w:pageBreakBefore w:val="0"/>
        <w:framePr w:w="0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right="0" w:firstLine="0"/>
        <w:jc w:val="left"/>
        <w:textAlignment w:val="auto"/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</w:rPr>
      </w:pP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  <w:rtl w:val="0"/>
          <w:lang w:eastAsia="zh-CN"/>
        </w:rPr>
        <w:t>、</w:t>
      </w: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  <w:lang w:val="zh-CN" w:eastAsia="zh-CN"/>
        </w:rPr>
        <w:t>产品层面</w:t>
      </w: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</w:rPr>
        <w:t>:</w:t>
      </w:r>
      <w:r>
        <w:rPr>
          <w:rFonts w:ascii="微软雅黑" w:hAnsi="微软雅黑" w:eastAsia="微软雅黑" w:cs="微软雅黑"/>
          <w:sz w:val="21"/>
          <w:szCs w:val="21"/>
          <w:shd w:val="clear" w:color="auto" w:fill="FFFFFF"/>
          <w:rtl w:val="0"/>
          <w:lang w:val="zh-CN" w:eastAsia="zh-CN"/>
        </w:rPr>
        <w:t>通过此次的全新包装，在增加品牌好感度的同时，提升消费者对旺旺乳品线的认知，增强消费者购买动机，实现价值意义与销售意义的双向目标</w:t>
      </w: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  <w:rtl w:val="0"/>
          <w:lang w:val="zh-CN" w:eastAsia="zh-CN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阶段目标</w:t>
      </w:r>
      <w:r>
        <w:rPr>
          <w:rFonts w:hint="eastAsia" w:ascii="微软雅黑" w:hAnsi="微软雅黑" w:eastAsia="微软雅黑" w:cs="微软雅黑"/>
          <w:b/>
          <w:bCs/>
          <w:kern w:val="0"/>
          <w:rtl w:val="0"/>
          <w:lang w:val="zh-TW" w:eastAsia="zh-CN"/>
        </w:rPr>
        <w:t>：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en-US" w:eastAsia="zh-CN"/>
        </w:rPr>
        <w:t>1、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在微博平台投放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vlog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视频及预热海报，引出旺仔职业罐，将产品与职业绑定，引起粉丝广泛关注；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en-US" w:eastAsia="zh-CN"/>
        </w:rPr>
        <w:t>2、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通过线上宣传曝光，引发互动参与，同时融合线下曝光，将产品推向更为广大的消费群体。抖音、微博挑战赛，定制任务，引导用户深度参与，借势加强消费者职业罐的认知，导流销售；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en-US" w:eastAsia="zh-CN"/>
        </w:rPr>
        <w:t>3、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通过小程序，以定制互动+福利的方式，贴近用户，提升品牌影响力，吸引用户关注产品，进一步提升销量；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  <w:t>策略与创意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营销策略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、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借助国庆节爱国热潮，旺仔化身</w:t>
      </w:r>
      <w:r>
        <w:rPr>
          <w:rFonts w:ascii="微软雅黑" w:hAnsi="微软雅黑" w:eastAsia="微软雅黑" w:cs="微软雅黑"/>
          <w:sz w:val="21"/>
          <w:szCs w:val="21"/>
          <w:rtl w:val="0"/>
        </w:rPr>
        <w:t>”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职业仔</w:t>
      </w:r>
      <w:r>
        <w:rPr>
          <w:rFonts w:ascii="微软雅黑" w:hAnsi="微软雅黑" w:eastAsia="微软雅黑" w:cs="微软雅黑"/>
          <w:sz w:val="21"/>
          <w:szCs w:val="21"/>
          <w:rtl/>
          <w:lang w:val="ar-SA" w:bidi="ar-SA"/>
        </w:rPr>
        <w:t>“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，推出各行各业的旺旺职业罐，打造</w:t>
      </w:r>
      <w:r>
        <w:rPr>
          <w:rFonts w:ascii="微软雅黑" w:hAnsi="微软雅黑" w:eastAsia="微软雅黑" w:cs="微软雅黑"/>
          <w:sz w:val="21"/>
          <w:szCs w:val="21"/>
          <w:rtl w:val="0"/>
        </w:rPr>
        <w:t>#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众志成城 大家旺旺</w:t>
      </w:r>
      <w:r>
        <w:rPr>
          <w:rFonts w:ascii="微软雅黑" w:hAnsi="微软雅黑" w:eastAsia="微软雅黑" w:cs="微软雅黑"/>
          <w:sz w:val="21"/>
          <w:szCs w:val="21"/>
          <w:rtl w:val="0"/>
        </w:rPr>
        <w:t>#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话题，为各行各业职业人加油打call；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、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职业人</w:t>
      </w:r>
      <w:r>
        <w:rPr>
          <w:rFonts w:ascii="微软雅黑" w:hAnsi="微软雅黑" w:eastAsia="微软雅黑" w:cs="微软雅黑"/>
          <w:sz w:val="21"/>
          <w:szCs w:val="21"/>
          <w:rtl w:val="0"/>
          <w:lang w:val="nl-NL"/>
        </w:rPr>
        <w:t>vlog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视频作为点燃，搭配线下大屏灯光秀，线上打造微博</w:t>
      </w:r>
      <w:r>
        <w:rPr>
          <w:rFonts w:ascii="微软雅黑" w:hAnsi="微软雅黑" w:eastAsia="微软雅黑" w:cs="微软雅黑"/>
          <w:sz w:val="21"/>
          <w:szCs w:val="21"/>
          <w:rtl w:val="0"/>
        </w:rPr>
        <w:t>&amp;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抖音挑战赛，借助线上线下多元化推广形式，点燃消费者的爱国热情以引爆话题热度，刺激消费；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eastAsia="微软雅黑"/>
          <w:sz w:val="21"/>
          <w:szCs w:val="21"/>
          <w:lang w:val="zh-TW" w:eastAsia="zh-CN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、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通过主题明确、逻辑前后收束完整的一个campaign，</w:t>
      </w: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强调旺旺向每位职业人致敬，激发大众的新奇感，促使受众产生情感共鸣，提升对旺旺乳品线的产品认知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，</w:t>
      </w: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升华旺旺品牌价值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创意亮点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方案整体主题明确、内容聚拢，与消费者沟通精确，将旺旺的品牌与为中国加油的意义相结合，在增加品牌好感度的同时，实现了价值意义和销售意义的双向目标。在活动推广过程中，</w:t>
      </w: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的选择更加丰富，剧情类职业类美食类等皆有涉及，丰富了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传播广度，极大增强了活动的参与度，同时增强了消费者对旺旺乳品线全产品的认知。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</w:rPr>
      </w:pP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  <w:t>执行过程</w:t>
      </w: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en-US"/>
        </w:rPr>
        <w:t>/</w:t>
      </w: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  <w:t>媒体表现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center"/>
        <w:textAlignment w:val="auto"/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核心创意&amp;微博话题：#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CN" w:eastAsia="zh-CN"/>
        </w:rPr>
        <w:t>众志成城  大家旺旺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#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第一阶段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CN" w:eastAsia="zh-CN"/>
        </w:rPr>
        <w:t>（9月25日-10月8日）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首先，在9月25日结合实时热点话题发布职业预热海报，吸引关注；接着在国庆节前夕发布【众志成城  大家旺旺】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Vlog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，跟拍各行各业职业人的工作场景，真实展现每份工作不为人知的辛苦，结合旺仔职业罐“加油”概念，为每位职人加油，向中国每一位工作者致敬</w:t>
      </w:r>
      <w:r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zh-TW" w:eastAsia="zh-TW"/>
        </w:rPr>
        <w:drawing>
          <wp:inline distT="0" distB="0" distL="114300" distR="114300">
            <wp:extent cx="5711825" cy="1895475"/>
            <wp:effectExtent l="0" t="0" r="3175" b="9525"/>
            <wp:docPr id="1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* 视频链接：</w:t>
      </w:r>
      <w:r>
        <w:rPr>
          <w:rStyle w:val="11"/>
          <w:rFonts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ascii="微软雅黑" w:hAnsi="微软雅黑" w:eastAsia="微软雅黑" w:cs="微软雅黑"/>
          <w:outline w:val="0"/>
          <w:sz w:val="21"/>
          <w:szCs w:val="21"/>
        </w:rPr>
        <w:instrText xml:space="preserve"> HYPERLINK "https://weibo.com/tv/show/1034:4554972633694258?from=old_pc_videoshow"</w:instrText>
      </w:r>
      <w:r>
        <w:rPr>
          <w:rStyle w:val="11"/>
          <w:rFonts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https://weibo.com/tv/show/1034:4554972633694258?from=old_pc_videoshow</w:t>
      </w:r>
      <w:r>
        <w:rPr>
          <w:rFonts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rtl w:val="0"/>
          <w:lang w:val="zh-TW" w:eastAsia="zh-CN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随后，在国庆节当天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发布职业罐产品海报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——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发布「中国一定旺!」系列产品，用大众熟知的旺旺乳饮作为背景，展现职业及职业罐的同时结合国庆的节点，一同为祖国庆生，藏头诗也蕴含了旺旺对祖国的美好祝愿</w:t>
      </w:r>
      <w:r>
        <w:rPr>
          <w:rFonts w:hint="eastAsia" w:ascii="微软雅黑" w:hAnsi="微软雅黑" w:eastAsia="微软雅黑" w:cs="微软雅黑"/>
          <w:kern w:val="0"/>
          <w:rtl w:val="0"/>
          <w:lang w:val="zh-TW" w:eastAsia="zh-CN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最后，延续热度在国庆假期期间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配合vlog视频发布职业人系列海报，每一个职业都有自己的专属语录，配合上职业罐的露出，增强了消费者对旺旺职业罐的认知，将产品与职业更强的绑定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，也更进一步加强了职业罐的社会价值属性</w:t>
      </w:r>
      <w:r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713730" cy="1981200"/>
            <wp:effectExtent l="0" t="0" r="1270" b="0"/>
            <wp:docPr id="2" name="图片 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701665" cy="1956435"/>
            <wp:effectExtent l="0" t="0" r="635" b="12065"/>
            <wp:docPr id="3" name="图片 3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此阶段还配合新闻媒体类、美食类共16位账号配合同步宣传vlog视频及海报，创建活动声量，引发消费者关注，将活动及职业罐引进消费者视线</w:t>
      </w:r>
      <w:r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5635" cy="1824355"/>
            <wp:effectExtent l="0" t="0" r="12065" b="4445"/>
            <wp:docPr id="4" name="图片 4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部分</w:t>
      </w: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内容链接：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美⻝安利社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"https://m.weibo.cn/6633497136/4555264303563413"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https://m.weibo.cn/6633497136/4555264303563413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Vista看天下】：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"https://m.weibo.cn/1323527941/4555279410405792"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https://m.weibo.cn/1323527941/4555279410405792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 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牛哥知道 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"https://m.weibo.cn/1892169761/4555300802401395"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https://m.weibo.cn/1892169761/4555300802401395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中国日报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"https://m.weibo.cn/status/4556018010300348"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https://m.weibo.cn/status/4556018010300348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凤凰周刊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"https://m.weibo.cn/1267454277/4555655627673681"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zh-TW" w:eastAsia="zh-TW"/>
        </w:rPr>
        <w:t>https://m.weibo.cn/1267454277/4555655627673681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文科班校花酱 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"https://m.weibo.cn/2259906485/4556068338794618"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https://m.weibo.cn/2259906485/4556068338794618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第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CN" w:eastAsia="zh-CN"/>
        </w:rPr>
        <w:t>二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阶段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CN" w:eastAsia="zh-CN"/>
        </w:rPr>
        <w:t>（10月8日-11月1日）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在国庆假期最后一天，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在钱江新城户外大屏投放灯光秀，将普通职人的形象和旺旺职业罐一起打上公屏，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红色背景作为依托，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职业旺仔和职业人的形象交替融合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，现场更加令人热血，引起观众热议，同时为双平台挑战赛作铺垫</w:t>
      </w:r>
      <w:r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zh-TW" w:eastAsia="zh-TW"/>
        </w:rPr>
        <w:drawing>
          <wp:inline distT="0" distB="0" distL="114300" distR="114300">
            <wp:extent cx="3848100" cy="2170430"/>
            <wp:effectExtent l="0" t="0" r="0" b="1270"/>
            <wp:docPr id="5" name="图片 5" descr="《众志成城 中国旺旺》旺仔职业罐营销案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《众志成城 中国旺旺》旺仔职业罐营销案31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framePr w:w="0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/>
        <w:jc w:val="center"/>
        <w:textAlignment w:val="auto"/>
        <w:rPr>
          <w:rFonts w:ascii="微软雅黑" w:hAnsi="微软雅黑" w:eastAsia="微软雅黑" w:cs="微软雅黑"/>
          <w:b/>
          <w:bCs/>
          <w:outline w:val="0"/>
          <w:color w:val="C52130"/>
          <w:sz w:val="21"/>
          <w:szCs w:val="21"/>
          <w:shd w:val="clear" w:color="auto" w:fill="FFFFFF"/>
          <w:rtl w:val="0"/>
        </w:rPr>
      </w:pPr>
      <w:r>
        <w:rPr>
          <w:rFonts w:ascii="微软雅黑" w:hAnsi="微软雅黑" w:eastAsia="微软雅黑" w:cs="微软雅黑"/>
          <w:b w:val="0"/>
          <w:bCs w:val="0"/>
          <w:outline w:val="0"/>
          <w:color w:val="000000"/>
          <w:sz w:val="21"/>
          <w:szCs w:val="21"/>
          <w:u w:color="000000"/>
          <w:shd w:val="clear" w:color="auto" w:fill="auto"/>
          <w:rtl w:val="0"/>
          <w:lang w:val="zh-CN" w:eastAsia="zh-CN"/>
        </w:rPr>
        <w:t xml:space="preserve">* </w:t>
      </w:r>
      <w:r>
        <w:rPr>
          <w:rFonts w:hint="eastAsia" w:ascii="微软雅黑" w:hAnsi="微软雅黑" w:eastAsia="微软雅黑" w:cs="微软雅黑"/>
          <w:b w:val="0"/>
          <w:bCs w:val="0"/>
          <w:outline w:val="0"/>
          <w:color w:val="000000"/>
          <w:sz w:val="21"/>
          <w:szCs w:val="21"/>
          <w:u w:color="000000"/>
          <w:shd w:val="clear" w:color="auto" w:fill="auto"/>
          <w:rtl w:val="0"/>
          <w:lang w:val="zh-CN" w:eastAsia="zh-CN"/>
        </w:rPr>
        <w:t>灯光秀视频链接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000000"/>
          <w:sz w:val="21"/>
          <w:szCs w:val="21"/>
          <w:shd w:val="clear" w:color="auto" w:fill="FFFFFF"/>
          <w:rtl w:val="0"/>
          <w:lang w:val="zh-CN" w:eastAsia="zh-CN"/>
        </w:rPr>
        <w:t>：</w:t>
      </w:r>
      <w:r>
        <w:rPr>
          <w:rStyle w:val="12"/>
          <w:rFonts w:ascii="Arial" w:hAnsi="Arial" w:eastAsia="Arial" w:cs="Arial"/>
          <w:b w:val="0"/>
          <w:bCs w:val="0"/>
          <w:outline w:val="0"/>
          <w:color w:val="0000FF"/>
          <w:sz w:val="21"/>
          <w:szCs w:val="21"/>
          <w:u w:val="single" w:color="0000FF"/>
          <w:shd w:val="clear" w:color="auto" w:fill="FFFFFF"/>
          <w:rtl w:val="0"/>
        </w:rPr>
        <w:fldChar w:fldCharType="begin"/>
      </w:r>
      <w:r>
        <w:rPr>
          <w:rStyle w:val="12"/>
          <w:rFonts w:ascii="Arial" w:hAnsi="Arial" w:eastAsia="Arial" w:cs="Arial"/>
          <w:b w:val="0"/>
          <w:bCs w:val="0"/>
          <w:outline w:val="0"/>
          <w:color w:val="0000FF"/>
          <w:sz w:val="21"/>
          <w:szCs w:val="21"/>
          <w:u w:val="single" w:color="0000FF"/>
          <w:shd w:val="clear" w:color="auto" w:fill="FFFFFF"/>
          <w:rtl w:val="0"/>
        </w:rPr>
        <w:instrText xml:space="preserve"> HYPERLINK "https://m.weibo.cn/3165357381/4583474550545705"</w:instrText>
      </w:r>
      <w:r>
        <w:rPr>
          <w:rStyle w:val="12"/>
          <w:rFonts w:ascii="Arial" w:hAnsi="Arial" w:eastAsia="Arial" w:cs="Arial"/>
          <w:b w:val="0"/>
          <w:bCs w:val="0"/>
          <w:outline w:val="0"/>
          <w:color w:val="0000FF"/>
          <w:sz w:val="21"/>
          <w:szCs w:val="21"/>
          <w:u w:val="single" w:color="0000FF"/>
          <w:shd w:val="clear" w:color="auto" w:fill="FFFFFF"/>
          <w:rtl w:val="0"/>
        </w:rPr>
        <w:fldChar w:fldCharType="separate"/>
      </w:r>
      <w:r>
        <w:rPr>
          <w:rStyle w:val="12"/>
          <w:rFonts w:ascii="Arial" w:hAnsi="Arial"/>
          <w:b w:val="0"/>
          <w:bCs w:val="0"/>
          <w:outline w:val="0"/>
          <w:color w:val="0000FF"/>
          <w:sz w:val="21"/>
          <w:szCs w:val="21"/>
          <w:u w:val="single" w:color="0000FF"/>
          <w:shd w:val="clear" w:color="auto" w:fill="FFFFFF"/>
          <w:rtl w:val="0"/>
          <w:lang w:val="zh-TW" w:eastAsia="zh-TW"/>
        </w:rPr>
        <w:t>https://m.weibo.cn/3165357381/4583474550545705</w:t>
      </w:r>
      <w:r>
        <w:rPr>
          <w:rFonts w:ascii="Arial" w:hAnsi="Arial" w:eastAsia="Arial" w:cs="Arial"/>
          <w:b/>
          <w:bCs/>
          <w:outline w:val="0"/>
          <w:color w:val="C52130"/>
          <w:sz w:val="21"/>
          <w:szCs w:val="21"/>
          <w:shd w:val="clear" w:color="auto" w:fill="FFFFFF"/>
          <w:rtl w:val="0"/>
        </w:rPr>
        <w:fldChar w:fldCharType="end"/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接着，在10月9日上线抖音挑战赛，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以#众志成城大家旺旺 为话题内容，配合旺仔职业罐的职业属性，将积极、正能量贯穿整个活动，同时与不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同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类型的kol传播合作，掀起一轮全民参与的狂潮，不仅传播了新品上市的消息，带动销售增长，还大大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提升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消费者对旺仔牛奶品牌好感度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此次活动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将抖音挑战赛与优质kol传播种草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相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结合，带动全民参与任务。任务设置简单易操作——以“加油拳+主题口号+产品露出+ 表白职业”的形式，结合奖金激励，引发了不少用户参与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其中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，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全民UGC，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有效增强品牌与产品在抖音平台的曝光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，挑战赛总播放量2.3亿</w:t>
      </w:r>
      <w:r>
        <w:rPr>
          <w:rFonts w:hint="eastAsia" w:ascii="微软雅黑" w:hAnsi="微软雅黑" w:eastAsia="微软雅黑" w:cs="微软雅黑"/>
          <w:kern w:val="0"/>
          <w:rtl w:val="0"/>
          <w:lang w:val="zh-CN" w:eastAsia="zh-CN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0"/>
          <w:rtl w:val="0"/>
          <w:lang w:val="zh-TW" w:eastAsia="zh-CN"/>
        </w:rPr>
      </w:pP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zh-TW" w:eastAsia="zh-TW"/>
        </w:rPr>
        <w:drawing>
          <wp:inline distT="0" distB="0" distL="114300" distR="114300">
            <wp:extent cx="2952750" cy="1847850"/>
            <wp:effectExtent l="0" t="0" r="6350" b="6350"/>
            <wp:docPr id="6" name="图片 6" descr="《众志成城 中国旺旺》旺仔职业罐营销案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众志成城 中国旺旺》旺仔职业罐营销案34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right="0" w:firstLine="0"/>
        <w:jc w:val="center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*专题页链接：</w:t>
      </w:r>
      <w:r>
        <w:rPr>
          <w:rStyle w:val="11"/>
          <w:rFonts w:ascii="微软雅黑" w:hAnsi="微软雅黑" w:eastAsia="微软雅黑" w:cs="微软雅黑"/>
          <w:outline w:val="0"/>
          <w:kern w:val="0"/>
          <w:lang w:val="zh-TW" w:eastAsia="zh-TW"/>
        </w:rPr>
        <w:fldChar w:fldCharType="begin"/>
      </w:r>
      <w:r>
        <w:rPr>
          <w:rStyle w:val="11"/>
          <w:rFonts w:ascii="微软雅黑" w:hAnsi="微软雅黑" w:eastAsia="微软雅黑" w:cs="微软雅黑"/>
          <w:outline w:val="0"/>
          <w:kern w:val="0"/>
          <w:lang w:val="zh-TW" w:eastAsia="zh-TW"/>
        </w:rPr>
        <w:instrText xml:space="preserve"> HYPERLINK "https://v.douyin.com/JWVAEKK/"</w:instrText>
      </w:r>
      <w:r>
        <w:rPr>
          <w:rStyle w:val="11"/>
          <w:rFonts w:ascii="微软雅黑" w:hAnsi="微软雅黑" w:eastAsia="微软雅黑" w:cs="微软雅黑"/>
          <w:outline w:val="0"/>
          <w:kern w:val="0"/>
          <w:lang w:val="zh-TW" w:eastAsia="zh-TW"/>
        </w:rPr>
        <w:fldChar w:fldCharType="separate"/>
      </w:r>
      <w:r>
        <w:rPr>
          <w:rStyle w:val="11"/>
          <w:rFonts w:ascii="微软雅黑" w:hAnsi="微软雅黑" w:eastAsia="微软雅黑" w:cs="微软雅黑"/>
          <w:outline w:val="0"/>
          <w:kern w:val="0"/>
          <w:rtl w:val="0"/>
          <w:lang w:val="zh-TW" w:eastAsia="zh-TW"/>
        </w:rPr>
        <w:t>https://v.douyin.com/JWVAEKK/</w:t>
      </w:r>
      <w:r>
        <w:rPr>
          <w:rFonts w:ascii="微软雅黑" w:hAnsi="微软雅黑" w:eastAsia="微软雅黑" w:cs="微软雅黑"/>
          <w:kern w:val="0"/>
          <w:lang w:val="zh-TW" w:eastAsia="zh-TW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部分</w:t>
      </w: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内容链接：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罗休休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"https://v.douyin.com/JPjttsa/"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https://v.douyin.com/JPjttsa/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外卖界的⻩小明 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"https://v.douyin.com/J5XYnec/"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https://v.douyin.com/J5XYnec/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中医原山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"https://v.douyin.com/JPqjpPh/"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https://v.douyin.com/JPqjpPh/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ja-JP" w:eastAsia="ja-JP"/>
        </w:rPr>
        <w:t xml:space="preserve">洋佳酱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"https://v.douyin.com/JPjWggL/"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https://v.douyin.com/JPjWggL/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萧朵儿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"https://v.douyin.com/JmesQAM/"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https://v.douyin.com/JmesQAM/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微博平台也在10月11日由@旺仔俱乐部官方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发起话题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活动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#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众志成城 大家旺旺#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，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将职业和旺仔牛奶相结合，每个人握拳为自己所在或致敬的职业加油，做到品牌与社会正面价值的结合。同时结合医生、厨师等多领域20多位KOL配合宣传，增强活动广度，辐射不同用户群体，引发全网热烈讨论并参与其中，话题总阅读量15.9亿+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此次微博话题活动整体互动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 xml:space="preserve">优异。 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收录了从海报预热，职业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vlog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到挑战赛等一系列的内容，具有较高的完整度。话题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>互动机制难易程度恰当，配合贴纸小巧可爱，清楚的表达了为职业人打Call的主旨</w:t>
      </w: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，主题明确</w:t>
      </w:r>
      <w:r>
        <w:rPr>
          <w:rFonts w:ascii="微软雅黑" w:hAnsi="微软雅黑" w:eastAsia="微软雅黑" w:cs="微软雅黑"/>
          <w:kern w:val="0"/>
          <w:rtl w:val="0"/>
          <w:lang w:val="zh-TW" w:eastAsia="zh-TW"/>
        </w:rPr>
        <w:t xml:space="preserve">。 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center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kern w:val="0"/>
          <w:rtl w:val="0"/>
          <w:lang w:val="zh-TW" w:eastAsia="zh-CN"/>
        </w:rPr>
        <w:drawing>
          <wp:inline distT="0" distB="0" distL="114300" distR="114300">
            <wp:extent cx="5372100" cy="2063750"/>
            <wp:effectExtent l="0" t="0" r="0" b="635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部分</w:t>
      </w: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内容链接：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戏精牡丹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"https://m.weibo.cn/6053338099/4564730447923919"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https://m.weibo.cn/6053338099/4564730447923919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沈韵菲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Facy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"https://weibo.com/1614862201/JoYUcybK6"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en-US"/>
        </w:rPr>
        <w:t>https://weibo.com/1614862201/JoYUcybK6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ja-JP" w:eastAsia="ja-JP"/>
        </w:rPr>
        <w:t>郭点点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Gracie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"https://m.weibo.cn/5264080525/4560396864719501"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https://m.weibo.cn/5264080525/4560396864719501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协和医生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Do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ja-JP" w:eastAsia="ja-JP"/>
        </w:rPr>
        <w:t xml:space="preserve">先生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instrText xml:space="preserve"> HYPERLINK "https://m.weibo.cn/3141296113/4558917155167663"</w:instrTex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https://m.weibo.cn/3141296113/4558917155167663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糖心与老徐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Style w:val="11"/>
          <w:rFonts w:hint="eastAsia" w:ascii="微软雅黑" w:hAnsi="微软雅黑" w:eastAsia="微软雅黑" w:cs="微软雅黑"/>
          <w:outline w:val="0"/>
          <w:sz w:val="21"/>
          <w:szCs w:val="21"/>
          <w:rtl w:val="0"/>
          <w:lang w:val="de-DE"/>
        </w:rPr>
        <w:t>https://m.weibo.cn/1732632071/4565085291027136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left"/>
        <w:textAlignment w:val="auto"/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第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CN" w:eastAsia="zh-CN"/>
        </w:rPr>
        <w:t>三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TW" w:eastAsia="zh-TW"/>
        </w:rPr>
        <w:t>阶段</w:t>
      </w:r>
      <w:r>
        <w:rPr>
          <w:rFonts w:ascii="微软雅黑" w:hAnsi="微软雅黑" w:eastAsia="微软雅黑" w:cs="微软雅黑"/>
          <w:b/>
          <w:bCs/>
          <w:kern w:val="0"/>
          <w:rtl w:val="0"/>
          <w:lang w:val="zh-CN" w:eastAsia="zh-CN"/>
        </w:rPr>
        <w:t>（10月15日-12月31日）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在挑战赛期间，为了满足消费者更多职业需求及喜好，还在10月15日上线#职业旺旺看我的#工牌定制小程序，用户可以依据喜好定制创意工牌，42种形象还有可自定义的职业title随意换，贴近年轻用户喜好，更设置抽奖机制，中奖用户不仅可以获得霸道旺总送的零食大礼包，还有机会获得定制的旺旺同款实体工牌，让粉丝更加真切的体验了一次“旺旺人”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right="0" w:firstLine="0" w:firstLineChars="0"/>
        <w:jc w:val="left"/>
        <w:textAlignment w:val="auto"/>
        <w:rPr>
          <w:rFonts w:ascii="微软雅黑" w:hAnsi="微软雅黑" w:eastAsia="微软雅黑" w:cs="微软雅黑"/>
          <w:kern w:val="0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0"/>
          <w:rtl w:val="0"/>
          <w:lang w:val="zh-CN" w:eastAsia="zh-CN"/>
        </w:rPr>
        <w:t>同时，在满足消费者基本互动的同时，还设置解锁机制，软性引导裂变，增强消费者互动性和可玩性的同时，还通过延续活动热度吸引消费者进一步关注职业罐，提升销售转化。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619750" cy="1720850"/>
            <wp:effectExtent l="0" t="0" r="6350" b="6350"/>
            <wp:docPr id="7" name="图片 7" descr="《众志成城 中国旺旺》旺仔职业罐营销案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《众志成城 中国旺旺》旺仔职业罐营销案50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outline w:val="0"/>
          <w:color w:val="0000FF"/>
          <w:sz w:val="28"/>
          <w:szCs w:val="28"/>
          <w:u w:color="0000FF"/>
          <w:rtl w:val="0"/>
          <w:lang w:val="zh-TW" w:eastAsia="zh-TW"/>
        </w:rPr>
        <w:t>营销效果与市场反馈</w:t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一、数据总览：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TW" w:eastAsia="zh-TW"/>
        </w:rPr>
        <w:t>曝光总计：1,859,467,305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第一阶段（9.30-10.3）：微博16位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kol+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官方曝光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: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37,786,000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第二阶段（10.8-10.11）：微博21位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+抖音14位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kol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+官方曝光：1820,000,000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第三阶段（10.12-12.15）：小程序：1,681,305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用户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UGC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表现：</w:t>
      </w:r>
    </w:p>
    <w:p>
      <w:pPr>
        <w:keepNext w:val="0"/>
        <w:keepLines w:val="0"/>
        <w:pageBreakBefore w:val="0"/>
        <w:framePr w:w="0" w:wrap="auto" w:vAnchor="margin" w:hAnchor="text" w:yAlign="inlin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统一的hashtag让用户能够更加完整的参与整个活动内容，在国庆这个特殊的时间段里，用户在情感方面被极大程度地激发出来，热情参与互动环节，主动转发评论官微及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发布的内容，晒出自己的职业罐更是成为一种热潮。</w:t>
      </w:r>
    </w:p>
    <w:p>
      <w:pPr>
        <w:keepNext w:val="0"/>
        <w:keepLines w:val="0"/>
        <w:pageBreakBefore w:val="0"/>
        <w:framePr w:w="0" w:wrap="auto" w:vAnchor="margin" w:hAnchor="text" w:yAlign="inlin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outline w:val="0"/>
          <w:color w:val="FF0000"/>
          <w:sz w:val="21"/>
          <w:szCs w:val="21"/>
          <w:u w:color="FF0000"/>
        </w:rPr>
      </w:pPr>
      <w:r>
        <w:rPr>
          <w:rFonts w:ascii="微软雅黑" w:hAnsi="微软雅黑" w:eastAsia="微软雅黑" w:cs="微软雅黑"/>
          <w:sz w:val="21"/>
          <w:szCs w:val="21"/>
          <w:lang w:val="en-US"/>
        </w:rPr>
        <w:drawing>
          <wp:inline distT="0" distB="0" distL="114300" distR="114300">
            <wp:extent cx="5712460" cy="1260475"/>
            <wp:effectExtent l="0" t="0" r="2540" b="9525"/>
            <wp:docPr id="8" name="图片 8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CN" w:eastAsia="zh-CN"/>
        </w:rPr>
        <w:t>三、</w:t>
      </w: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市场表现：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jc w:val="both"/>
        <w:textAlignment w:val="auto"/>
        <w:rPr>
          <w:rFonts w:ascii="微软雅黑" w:hAnsi="微软雅黑" w:eastAsia="微软雅黑" w:cs="微软雅黑"/>
          <w:kern w:val="2"/>
          <w:sz w:val="21"/>
          <w:szCs w:val="21"/>
          <w:rtl w:val="0"/>
          <w:lang w:val="zh-TW" w:eastAsia="zh-TW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TW" w:eastAsia="zh-TW"/>
        </w:rPr>
        <w:t>在活动期间，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CN" w:eastAsia="zh-CN"/>
        </w:rPr>
        <w:t>旺仔牛奶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TW" w:eastAsia="zh-TW"/>
        </w:rPr>
        <w:t>各渠道销售量与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CN" w:eastAsia="zh-CN"/>
        </w:rPr>
        <w:t>19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TW" w:eastAsia="zh-TW"/>
        </w:rPr>
        <w:t>年同期相比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CN" w:eastAsia="zh-CN"/>
        </w:rPr>
        <w:t>都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TW" w:eastAsia="zh-TW"/>
        </w:rPr>
        <w:t>有显著增长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CN" w:eastAsia="zh-CN"/>
        </w:rPr>
        <w:t>，最高涨幅近10%</w:t>
      </w:r>
      <w:r>
        <w:rPr>
          <w:rFonts w:ascii="微软雅黑" w:hAnsi="微软雅黑" w:eastAsia="微软雅黑" w:cs="微软雅黑"/>
          <w:kern w:val="2"/>
          <w:sz w:val="21"/>
          <w:szCs w:val="21"/>
          <w:rtl w:val="0"/>
          <w:lang w:val="zh-TW" w:eastAsia="zh-TW"/>
        </w:rPr>
        <w:t>。</w:t>
      </w:r>
    </w:p>
    <w:p>
      <w:pPr>
        <w:pStyle w:val="9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/>
        <w:textAlignment w:val="auto"/>
      </w:pPr>
    </w:p>
    <w:sectPr>
      <w:headerReference r:id="rId3" w:type="default"/>
      <w:footerReference r:id="rId4" w:type="default"/>
      <w:pgSz w:w="11900" w:h="16840"/>
      <w:pgMar w:top="720" w:right="1196" w:bottom="624" w:left="1701" w:header="468" w:footer="90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魂心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="0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0" w:wrap="auto" w:vAnchor="margin" w:hAnchor="text" w:yAlign="inline"/>
      <w:jc w:val="both"/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1026" o:spt="2" style="position:absolute;left:0pt;margin-left:0pt;margin-top:0pt;height:842pt;width:595pt;mso-position-horizontal-relative:page;mso-position-vertical-relative:page;z-index:-251658240;mso-width-relative:page;mso-height-relative:page;" fillcolor="#FFFFFF" filled="t" stroked="f" coordsize="21600,21600" arcsize="0" o:gfxdata="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4qfudUAAAAHAQAADwAA&#10;AAAAAAABACAAAAAiAAAAZHJzL2Rvd25yZXYueG1sUEsBAhQAFAAAAAgAh07iQOaShCbgAQAAzQMA&#10;AA4AAAAAAAAAAQAgAAAAJAEAAGRycy9lMm9Eb2MueG1sUEsFBgAAAAAGAAYAWQEAAHYFAAAAAA==&#10;">
              <v:fill on="t" focussize="0,0"/>
              <v:stroke on="f" weight="1pt" miterlimit="4" joinstyle="miter"/>
              <v:imagedata o:title=""/>
              <o:lock v:ext="edit" aspectratio="f"/>
            </v:roundrect>
          </w:pict>
        </mc:Fallback>
      </mc:AlternateContent>
    </w:r>
    <w:r>
      <w:rPr>
        <w:rFonts w:ascii="宋体" w:hAnsi="宋体" w:eastAsia="宋体" w:cs="宋体"/>
        <w:b/>
        <w:bCs/>
        <w:outline w:val="0"/>
        <w:color w:val="333333"/>
        <w:sz w:val="21"/>
        <w:szCs w:val="21"/>
        <w:u w:color="333333"/>
        <w:lang w:val="en-US"/>
      </w:rPr>
      <w:drawing>
        <wp:inline distT="0" distB="0" distL="114300" distR="114300">
          <wp:extent cx="776605" cy="377825"/>
          <wp:effectExtent l="0" t="0" r="10795" b="3175"/>
          <wp:docPr id="9" name="图片 9" descr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05" cy="3778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outline w:val="0"/>
        <w:color w:val="333333"/>
        <w:sz w:val="21"/>
        <w:szCs w:val="21"/>
        <w:u w:color="333333"/>
        <w:rtl w:val="0"/>
        <w:lang w:val="en-US"/>
      </w:rPr>
      <w:t xml:space="preserve">                                             </w:t>
    </w:r>
    <w:r>
      <w:rPr>
        <w:rFonts w:hint="eastAsia"/>
        <w:b/>
        <w:bCs/>
        <w:outline w:val="0"/>
        <w:color w:val="333333"/>
        <w:sz w:val="21"/>
        <w:szCs w:val="21"/>
        <w:u w:color="333333"/>
        <w:rtl w:val="0"/>
        <w:lang w:val="en-US" w:eastAsia="zh-CN"/>
      </w:rPr>
      <w:t xml:space="preserve">                                                    </w:t>
    </w:r>
    <w:r>
      <w:rPr>
        <w:rFonts w:ascii="微软雅黑" w:hAnsi="微软雅黑" w:eastAsia="微软雅黑" w:cs="微软雅黑"/>
        <w:outline w:val="0"/>
        <w:color w:val="333333"/>
        <w:sz w:val="21"/>
        <w:szCs w:val="21"/>
        <w:u w:color="333333"/>
        <w:rtl w:val="0"/>
        <w:lang w:val="zh-TW" w:eastAsia="zh-TW"/>
      </w:rPr>
      <w:t>第</w:t>
    </w:r>
    <w:r>
      <w:rPr>
        <w:rFonts w:ascii="微软雅黑" w:hAnsi="微软雅黑" w:eastAsia="微软雅黑" w:cs="微软雅黑"/>
        <w:outline w:val="0"/>
        <w:color w:val="333333"/>
        <w:sz w:val="21"/>
        <w:szCs w:val="21"/>
        <w:u w:color="333333"/>
        <w:rtl w:val="0"/>
        <w:lang w:val="en-US"/>
      </w:rPr>
      <w:t>12</w:t>
    </w:r>
    <w:r>
      <w:rPr>
        <w:rFonts w:ascii="微软雅黑" w:hAnsi="微软雅黑" w:eastAsia="微软雅黑" w:cs="微软雅黑"/>
        <w:outline w:val="0"/>
        <w:color w:val="333333"/>
        <w:sz w:val="21"/>
        <w:szCs w:val="21"/>
        <w:u w:color="333333"/>
        <w:rtl w:val="0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340171"/>
    <w:rsid w:val="1EDC71D3"/>
    <w:rsid w:val="401568A1"/>
    <w:rsid w:val="61A63A62"/>
    <w:rsid w:val="6A3511AC"/>
    <w:rsid w:val="7A1E42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宋体" w:hAnsi="宋体" w:eastAsia="宋体" w:cs="宋体"/>
      <w:color w:val="000000"/>
      <w:spacing w:val="0"/>
      <w:w w:val="100"/>
      <w:kern w:val="0"/>
      <w:position w:val="0"/>
      <w:sz w:val="24"/>
      <w:szCs w:val="24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single" w:color="000000" w:sz="6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center"/>
      <w:outlineLvl w:val="9"/>
    </w:pPr>
    <w:rPr>
      <w:rFonts w:ascii="Times New Roman" w:hAnsi="Times New Roman" w:eastAsia="Arial Unicode MS" w:cs="Arial Unicode MS"/>
      <w:color w:val="000000"/>
      <w:spacing w:val="0"/>
      <w:w w:val="100"/>
      <w:kern w:val="2"/>
      <w:position w:val="0"/>
      <w:sz w:val="18"/>
      <w:szCs w:val="18"/>
      <w:u w:val="none" w:color="000000"/>
      <w:shd w:val="clear" w:color="auto" w:fill="auto"/>
      <w:vertAlign w:val="baseline"/>
      <w:lang w:val="en-US"/>
    </w:rPr>
  </w:style>
  <w:style w:type="character" w:styleId="5">
    <w:name w:val="Hyperlink"/>
    <w:uiPriority w:val="0"/>
    <w:rPr>
      <w:u w:val="single"/>
    </w:rPr>
  </w:style>
  <w:style w:type="table" w:customStyle="1" w:styleId="6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Helvetica Neue" w:cs="Helvetica Neue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  <w:style w:type="paragraph" w:customStyle="1" w:styleId="8">
    <w:name w:val="p0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Times New Roman" w:cs="Arial Unicode MS"/>
      <w:color w:val="000000"/>
      <w:spacing w:val="0"/>
      <w:w w:val="100"/>
      <w:kern w:val="0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styleId="9">
    <w:name w:val="List Paragraph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420"/>
      <w:jc w:val="both"/>
      <w:outlineLvl w:val="9"/>
    </w:pPr>
    <w:rPr>
      <w:rFonts w:hint="eastAsia" w:ascii="Arial Unicode MS" w:hAnsi="Arial Unicode MS" w:eastAsia="Calibri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10">
    <w:name w:val="默认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16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  <w:style w:type="character" w:customStyle="1" w:styleId="11">
    <w:name w:val="Hyperlink.0"/>
    <w:basedOn w:val="5"/>
    <w:qFormat/>
    <w:uiPriority w:val="0"/>
    <w:rPr>
      <w:color w:val="0000FF"/>
      <w:u w:val="single" w:color="0000FF"/>
    </w:rPr>
  </w:style>
  <w:style w:type="character" w:customStyle="1" w:styleId="12">
    <w:name w:val="Hyperlink.1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2021-02-23T07:34:00Z</dcterms:created>
  <dc:creator>35798</dc:creator>
  <cp:lastModifiedBy>ylb</cp:lastModifiedBy>
  <dcterms:modified xsi:type="dcterms:W3CDTF">2021-03-03T09:22:00Z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