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baseline"/>
        <w:rPr>
          <w:rFonts w:ascii="微软雅黑" w:hAnsi="微软雅黑" w:eastAsia="微软雅黑"/>
          <w:b/>
          <w:bCs w:val="0"/>
          <w:sz w:val="32"/>
          <w:szCs w:val="32"/>
        </w:rPr>
      </w:pPr>
      <w:r>
        <w:rPr>
          <w:rFonts w:hint="eastAsia" w:ascii="微软雅黑" w:hAnsi="微软雅黑" w:eastAsia="微软雅黑"/>
          <w:b/>
          <w:bCs w:val="0"/>
          <w:sz w:val="32"/>
          <w:szCs w:val="32"/>
        </w:rPr>
        <w:t>人民保险冬奥项目整合营销</w:t>
      </w:r>
    </w:p>
    <w:p>
      <w:pPr>
        <w:textAlignment w:val="baseline"/>
        <w:rPr>
          <w:rFonts w:ascii="微软雅黑" w:hAnsi="微软雅黑" w:eastAsia="微软雅黑"/>
          <w:bCs/>
          <w:sz w:val="21"/>
          <w:szCs w:val="21"/>
        </w:rPr>
      </w:pPr>
      <w:r>
        <w:rPr>
          <w:rFonts w:hint="eastAsia" w:ascii="微软雅黑" w:hAnsi="微软雅黑" w:eastAsia="微软雅黑"/>
          <w:b/>
          <w:sz w:val="21"/>
          <w:szCs w:val="21"/>
        </w:rPr>
        <w:t>广 告 主：</w:t>
      </w:r>
      <w:r>
        <w:rPr>
          <w:rFonts w:hint="eastAsia" w:ascii="微软雅黑" w:hAnsi="微软雅黑" w:eastAsia="微软雅黑"/>
          <w:bCs/>
          <w:sz w:val="21"/>
          <w:szCs w:val="21"/>
        </w:rPr>
        <w:t>中国人民保险集团</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金融行业</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bCs/>
          <w:sz w:val="21"/>
          <w:szCs w:val="21"/>
        </w:rPr>
        <w:t>2020.11.</w:t>
      </w:r>
      <w:r>
        <w:rPr>
          <w:rFonts w:hint="eastAsia" w:ascii="微软雅黑" w:hAnsi="微软雅黑" w:eastAsia="微软雅黑"/>
          <w:bCs/>
          <w:sz w:val="21"/>
          <w:szCs w:val="21"/>
          <w:lang w:val="en-US" w:eastAsia="zh-CN"/>
        </w:rPr>
        <w:t>0</w:t>
      </w:r>
      <w:r>
        <w:rPr>
          <w:rFonts w:ascii="微软雅黑" w:hAnsi="微软雅黑" w:eastAsia="微软雅黑"/>
          <w:bCs/>
          <w:sz w:val="21"/>
          <w:szCs w:val="21"/>
        </w:rPr>
        <w:t>1</w:t>
      </w:r>
      <w:r>
        <w:rPr>
          <w:rFonts w:hint="eastAsia" w:ascii="微软雅黑" w:hAnsi="微软雅黑" w:eastAsia="微软雅黑"/>
          <w:bCs/>
          <w:sz w:val="21"/>
          <w:szCs w:val="21"/>
        </w:rPr>
        <w:t>-12.</w:t>
      </w:r>
      <w:r>
        <w:rPr>
          <w:rFonts w:ascii="微软雅黑" w:hAnsi="微软雅黑" w:eastAsia="微软雅黑"/>
          <w:bCs/>
          <w:sz w:val="21"/>
          <w:szCs w:val="21"/>
        </w:rPr>
        <w:t>31</w:t>
      </w:r>
    </w:p>
    <w:p>
      <w:pPr>
        <w:spacing w:after="240"/>
        <w:textAlignment w:val="baseline"/>
        <w:rPr>
          <w:rFonts w:hint="eastAsia" w:ascii="微软雅黑" w:hAnsi="微软雅黑" w:eastAsia="微软雅黑"/>
          <w:sz w:val="21"/>
          <w:szCs w:val="21"/>
          <w:lang w:val="en-US" w:eastAsia="zh-CN"/>
        </w:rPr>
      </w:pPr>
      <w:r>
        <w:rPr>
          <w:rFonts w:hint="eastAsia" w:ascii="微软雅黑" w:hAnsi="微软雅黑" w:eastAsia="微软雅黑"/>
          <w:b/>
          <w:sz w:val="21"/>
          <w:szCs w:val="21"/>
        </w:rPr>
        <w:t>参选类别：</w:t>
      </w:r>
      <w:r>
        <w:rPr>
          <w:rFonts w:hint="eastAsia" w:ascii="微软雅黑" w:hAnsi="微软雅黑" w:eastAsia="微软雅黑"/>
          <w:bCs/>
          <w:sz w:val="21"/>
          <w:szCs w:val="21"/>
        </w:rPr>
        <w:t>数字媒体整合</w:t>
      </w:r>
      <w:r>
        <w:rPr>
          <w:rFonts w:hint="eastAsia" w:ascii="微软雅黑" w:hAnsi="微软雅黑" w:eastAsia="微软雅黑"/>
          <w:bCs/>
          <w:sz w:val="21"/>
          <w:szCs w:val="21"/>
          <w:lang w:val="en-US" w:eastAsia="zh-CN"/>
        </w:rPr>
        <w:t>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冬奥会进入北京时间，全民翘首以待2022年的到来。作为此次北京冬奥会官方合作伙伴，</w:t>
      </w:r>
      <w:r>
        <w:rPr>
          <w:rFonts w:hint="eastAsia" w:ascii="微软雅黑" w:hAnsi="微软雅黑" w:eastAsia="微软雅黑"/>
          <w:sz w:val="21"/>
          <w:szCs w:val="21"/>
        </w:rPr>
        <w:t>人民保险迎来成为冬奥会官方合作伙伴一周年的纪念日。根据冬奥合作伙伴身份延申冬奥传播主题，强化品牌关联传播并结合冬奥热点开展营销传播，提升客户对人保保险产品偏好。</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根据冬奥合作伙伴身份，延申冬奥传播主题，强化品牌关联传播并结合冬奥热点开展营销传播，提升客户对人民保险的品牌偏好。整合媒体优质资源，依据媒体平台及资源属性匹配传播主题性质及时间节奏优化组合传播，从而实现传播效力最大化。</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ind w:firstLine="1440" w:firstLineChars="600"/>
        <w:textAlignment w:val="baseline"/>
        <w:rPr>
          <w:rFonts w:ascii="微软雅黑" w:hAnsi="微软雅黑" w:eastAsia="微软雅黑"/>
          <w:color w:val="FF0000"/>
          <w:sz w:val="21"/>
          <w:szCs w:val="21"/>
        </w:rPr>
      </w:pPr>
      <w:r>
        <w:drawing>
          <wp:inline distT="0" distB="0" distL="0" distR="0">
            <wp:extent cx="3556000" cy="2131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570086" cy="2140704"/>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olor w:val="000000" w:themeColor="text1"/>
          <w:sz w:val="21"/>
          <w:szCs w:val="21"/>
        </w:rPr>
      </w:pPr>
      <w:r>
        <w:rPr>
          <w:rFonts w:hint="eastAsia" w:ascii="微软雅黑" w:hAnsi="微软雅黑" w:eastAsia="微软雅黑"/>
          <w:color w:val="000000" w:themeColor="text1"/>
          <w:sz w:val="21"/>
          <w:szCs w:val="21"/>
        </w:rPr>
        <w:t>在策略上，本次投放以央媒为人民保险做品牌背书，同时聚焦社交媒体微博、微信以及资讯媒体手机百度的强势曝光资源促成大范围传播，传递人民保险成为北京2022年官方合作伙伴一周年事件。品牌官媒在微博平台与消费者进行互动，引发网友转发评论等自主传播。并且在百度地图媒体进行车险产品宣传，直击圈层，深层沟通垂直目标人群，从而形成产品记忆，促进销售转化。</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olor w:val="000000" w:themeColor="text1"/>
          <w:sz w:val="21"/>
          <w:szCs w:val="21"/>
        </w:rPr>
      </w:pPr>
      <w:r>
        <w:rPr>
          <w:rFonts w:hint="eastAsia" w:ascii="微软雅黑" w:hAnsi="微软雅黑" w:eastAsia="微软雅黑"/>
          <w:color w:val="000000" w:themeColor="text1"/>
          <w:sz w:val="21"/>
          <w:szCs w:val="21"/>
        </w:rPr>
        <w:t>在创意展现上，本次传播创意突破以往传统作图形式，采用手绘形式，生动形象的表达品牌及产品主张。通过关联品牌与冬奥会，提出创意动感主题</w:t>
      </w:r>
      <w:r>
        <w:rPr>
          <w:rFonts w:hint="eastAsia" w:ascii="微软雅黑" w:hAnsi="微软雅黑" w:eastAsia="微软雅黑"/>
          <w:b/>
          <w:bCs/>
          <w:color w:val="auto"/>
          <w:sz w:val="21"/>
          <w:szCs w:val="21"/>
        </w:rPr>
        <w:t>“人民保险，燃情冬奥”</w:t>
      </w:r>
      <w:r>
        <w:rPr>
          <w:rFonts w:hint="eastAsia" w:ascii="微软雅黑" w:hAnsi="微软雅黑" w:eastAsia="微软雅黑"/>
          <w:color w:val="000000" w:themeColor="text1"/>
          <w:sz w:val="21"/>
          <w:szCs w:val="21"/>
        </w:rPr>
        <w:t>作为传播主题。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sz w:val="21"/>
          <w:szCs w:val="21"/>
          <w:lang w:eastAsia="zh-CN"/>
        </w:rPr>
      </w:pPr>
      <w:r>
        <w:rPr>
          <w:rFonts w:hint="eastAsia" w:ascii="微软雅黑" w:hAnsi="微软雅黑" w:eastAsia="微软雅黑"/>
          <w:bCs/>
          <w:sz w:val="21"/>
          <w:szCs w:val="21"/>
          <w:lang w:eastAsia="zh-CN"/>
        </w:rPr>
        <w:drawing>
          <wp:inline distT="0" distB="0" distL="114300" distR="114300">
            <wp:extent cx="5719445" cy="2496185"/>
            <wp:effectExtent l="0" t="0" r="8255" b="571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8"/>
                    <a:stretch>
                      <a:fillRect/>
                    </a:stretch>
                  </pic:blipFill>
                  <pic:spPr>
                    <a:xfrm>
                      <a:off x="0" y="0"/>
                      <a:ext cx="5719445" cy="24961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预热期：</w:t>
      </w:r>
      <w:bookmarkStart w:id="1" w:name="_GoBack"/>
      <w:bookmarkEnd w:id="1"/>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由央媒背书，大曝光位置全民告知中国人保与北京2022年冬奥会官方合作身份。同时以生动形象的长图漫画形式科普冰上运动知识，加深消费者对品牌印象，深化品牌好感度。联合奥组委发布调研问卷，增加与消费者互动，强化品牌认知。</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曝光资源：</w:t>
      </w:r>
    </w:p>
    <w:p>
      <w:pPr>
        <w:keepNext w:val="0"/>
        <w:keepLines w:val="0"/>
        <w:pageBreakBefore w:val="0"/>
        <w:kinsoku/>
        <w:wordWrap/>
        <w:overflowPunct/>
        <w:topLinePunct w:val="0"/>
        <w:autoSpaceDE/>
        <w:autoSpaceDN/>
        <w:bidi w:val="0"/>
        <w:adjustRightInd/>
        <w:snapToGrid/>
        <w:spacing w:before="100" w:beforeAutospacing="1" w:after="100" w:afterAutospacing="1"/>
        <w:ind w:firstLine="420" w:firstLineChars="200"/>
        <w:jc w:val="center"/>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2933700" cy="1649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2230" cy="1655148"/>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420" w:firstLineChars="200"/>
        <w:textAlignment w:val="baseline"/>
        <w:rPr>
          <w:rFonts w:hint="eastAsia" w:ascii="微软雅黑" w:hAnsi="微软雅黑" w:eastAsia="微软雅黑"/>
          <w:sz w:val="21"/>
          <w:szCs w:val="21"/>
        </w:rPr>
      </w:pPr>
      <w:r>
        <w:rPr>
          <w:rFonts w:hint="eastAsia" w:ascii="微软雅黑" w:hAnsi="微软雅黑" w:eastAsia="微软雅黑"/>
          <w:sz w:val="21"/>
          <w:szCs w:val="21"/>
        </w:rPr>
        <w:t>长图漫画：</w:t>
      </w:r>
    </w:p>
    <w:p>
      <w:pPr>
        <w:keepNext w:val="0"/>
        <w:keepLines w:val="0"/>
        <w:pageBreakBefore w:val="0"/>
        <w:kinsoku/>
        <w:wordWrap/>
        <w:overflowPunct/>
        <w:topLinePunct w:val="0"/>
        <w:autoSpaceDE/>
        <w:autoSpaceDN/>
        <w:bidi w:val="0"/>
        <w:adjustRightInd/>
        <w:snapToGrid/>
        <w:spacing w:before="100" w:beforeAutospacing="1" w:after="100" w:afterAutospacing="1"/>
        <w:ind w:firstLine="420" w:firstLineChars="200"/>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3801110" cy="2014855"/>
            <wp:effectExtent l="0" t="0" r="8890"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0"/>
                    <a:stretch>
                      <a:fillRect/>
                    </a:stretch>
                  </pic:blipFill>
                  <pic:spPr>
                    <a:xfrm>
                      <a:off x="0" y="0"/>
                      <a:ext cx="3801110" cy="20148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调研问卷：</w:t>
      </w:r>
    </w:p>
    <w:p>
      <w:pPr>
        <w:keepNext w:val="0"/>
        <w:keepLines w:val="0"/>
        <w:pageBreakBefore w:val="0"/>
        <w:kinsoku/>
        <w:wordWrap/>
        <w:overflowPunct/>
        <w:topLinePunct w:val="0"/>
        <w:autoSpaceDE/>
        <w:autoSpaceDN/>
        <w:bidi w:val="0"/>
        <w:adjustRightInd/>
        <w:snapToGrid/>
        <w:spacing w:before="100" w:beforeAutospacing="1" w:after="100" w:afterAutospacing="1"/>
        <w:ind w:firstLine="420" w:firstLineChars="200"/>
        <w:jc w:val="center"/>
        <w:textAlignment w:val="baseline"/>
        <w:rPr>
          <w:rFonts w:hint="eastAsia" w:ascii="微软雅黑" w:hAnsi="微软雅黑" w:eastAsia="微软雅黑"/>
          <w:sz w:val="21"/>
          <w:szCs w:val="21"/>
        </w:rPr>
      </w:pPr>
      <w:r>
        <w:rPr>
          <w:rFonts w:ascii="微软雅黑" w:hAnsi="微软雅黑" w:eastAsia="微软雅黑"/>
          <w:sz w:val="21"/>
          <w:szCs w:val="21"/>
        </w:rPr>
        <w:drawing>
          <wp:inline distT="0" distB="0" distL="0" distR="0">
            <wp:extent cx="1260475" cy="2621280"/>
            <wp:effectExtent l="0" t="0" r="9525" b="762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1" cstate="print">
                      <a:extLst>
                        <a:ext uri="{28A0092B-C50C-407E-A947-70E740481C1C}">
                          <a14:useLocalDpi xmlns:a14="http://schemas.microsoft.com/office/drawing/2010/main" val="0"/>
                        </a:ext>
                      </a:extLst>
                    </a:blip>
                    <a:srcRect t="4071"/>
                    <a:stretch>
                      <a:fillRect/>
                    </a:stretch>
                  </pic:blipFill>
                  <pic:spPr>
                    <a:xfrm>
                      <a:off x="0" y="0"/>
                      <a:ext cx="1260475" cy="26212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传播期：</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通过垂直媒体—百度地图，推广具体产品—车险，根据用户使用轨迹，资源组合策略以大曝光+内容（动态开屏+导航语音植入）形式，递进式加强消费者记忆，促进产品销售转化。</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曝光资源：</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4843145" cy="2051050"/>
            <wp:effectExtent l="0" t="0" r="8255" b="635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2"/>
                    <a:stretch>
                      <a:fillRect/>
                    </a:stretch>
                  </pic:blipFill>
                  <pic:spPr>
                    <a:xfrm>
                      <a:off x="0" y="0"/>
                      <a:ext cx="4843145" cy="20510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rPr>
      </w:pPr>
      <w:r>
        <w:rPr>
          <w:rFonts w:hint="eastAsia" w:ascii="微软雅黑" w:hAnsi="微软雅黑" w:eastAsia="微软雅黑"/>
          <w:b/>
          <w:bCs/>
          <w:sz w:val="21"/>
          <w:szCs w:val="21"/>
        </w:rPr>
        <w:t>爆发期：</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以12月5日中国人保与北京2022年冬奥会官方合作伙伴一周年事件打造bigday，强势占位资讯平台+社交平台资源（动态开屏+热搜话题+朋友圈信息流），强曝光，高互动，全方位告知消费者北京2022年冬奥会官方合作伙伴身份。</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品牌速递+热搜：</w:t>
      </w:r>
    </w:p>
    <w:p>
      <w:pPr>
        <w:keepNext w:val="0"/>
        <w:keepLines w:val="0"/>
        <w:pageBreakBefore w:val="0"/>
        <w:kinsoku/>
        <w:wordWrap/>
        <w:overflowPunct/>
        <w:topLinePunct w:val="0"/>
        <w:autoSpaceDE/>
        <w:autoSpaceDN/>
        <w:bidi w:val="0"/>
        <w:adjustRightInd/>
        <w:snapToGrid/>
        <w:spacing w:before="100" w:beforeAutospacing="1" w:after="100" w:afterAutospacing="1"/>
        <w:ind w:firstLine="210" w:firstLineChars="100"/>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4297680" cy="2987040"/>
            <wp:effectExtent l="0" t="0" r="7620" b="1016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3"/>
                    <a:stretch>
                      <a:fillRect/>
                    </a:stretch>
                  </pic:blipFill>
                  <pic:spPr>
                    <a:xfrm>
                      <a:off x="0" y="0"/>
                      <a:ext cx="4297680" cy="29870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210" w:firstLineChars="100"/>
        <w:textAlignment w:val="baseline"/>
        <w:rPr>
          <w:rFonts w:hint="eastAsia" w:ascii="微软雅黑" w:hAnsi="微软雅黑" w:eastAsia="微软雅黑"/>
          <w:sz w:val="21"/>
          <w:szCs w:val="21"/>
        </w:rPr>
      </w:pPr>
      <w:r>
        <w:rPr>
          <w:rFonts w:hint="eastAsia" w:ascii="微软雅黑" w:hAnsi="微软雅黑" w:eastAsia="微软雅黑"/>
          <w:sz w:val="21"/>
          <w:szCs w:val="21"/>
        </w:rPr>
        <w:t>以梅、兰、、竹、菊中国风四大元素为创意产出创意海报：</w:t>
      </w:r>
    </w:p>
    <w:p>
      <w:pPr>
        <w:keepNext w:val="0"/>
        <w:keepLines w:val="0"/>
        <w:pageBreakBefore w:val="0"/>
        <w:kinsoku/>
        <w:wordWrap/>
        <w:overflowPunct/>
        <w:topLinePunct w:val="0"/>
        <w:autoSpaceDE/>
        <w:autoSpaceDN/>
        <w:bidi w:val="0"/>
        <w:adjustRightInd/>
        <w:snapToGrid/>
        <w:spacing w:before="100" w:beforeAutospacing="1" w:after="100" w:afterAutospacing="1"/>
        <w:ind w:firstLine="210" w:firstLineChars="100"/>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5271135" cy="2334895"/>
            <wp:effectExtent l="0" t="0" r="12065" b="1905"/>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14"/>
                    <a:stretch>
                      <a:fillRect/>
                    </a:stretch>
                  </pic:blipFill>
                  <pic:spPr>
                    <a:xfrm>
                      <a:off x="0" y="0"/>
                      <a:ext cx="5271135" cy="23348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1、整单总计收获曝光超10.4亿次，点击超1,581万次。微博话题2亿+阅读量，助力中国人民保险官方微博涨粉30</w:t>
      </w:r>
      <w:r>
        <w:rPr>
          <w:rFonts w:ascii="微软雅黑" w:hAnsi="微软雅黑" w:eastAsia="微软雅黑"/>
          <w:sz w:val="21"/>
          <w:szCs w:val="21"/>
        </w:rPr>
        <w:t>,</w:t>
      </w:r>
      <w:r>
        <w:rPr>
          <w:rFonts w:hint="eastAsia" w:ascii="微软雅黑" w:hAnsi="微软雅黑" w:eastAsia="微软雅黑"/>
          <w:sz w:val="21"/>
          <w:szCs w:val="21"/>
        </w:rPr>
        <w:t>000+</w:t>
      </w:r>
      <w:bookmarkStart w:id="0" w:name="_Hlk500851437"/>
      <w:r>
        <w:rPr>
          <w:rFonts w:ascii="微软雅黑" w:hAnsi="微软雅黑" w:eastAsia="微软雅黑"/>
          <w:sz w:val="21"/>
          <w:szCs w:val="21"/>
        </w:rPr>
        <w:t xml:space="preserve"> </w:t>
      </w:r>
      <w:r>
        <w:rPr>
          <w:rFonts w:hint="eastAsia" w:ascii="微软雅黑" w:hAnsi="微软雅黑" w:eastAsia="微软雅黑"/>
          <w:sz w:val="21"/>
          <w:szCs w:val="21"/>
        </w:rPr>
        <w:t>。</w:t>
      </w:r>
    </w:p>
    <w:bookmarkEnd w:id="0"/>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rPr>
          <w:rFonts w:ascii="微软雅黑" w:hAnsi="微软雅黑" w:eastAsia="微软雅黑"/>
          <w:color w:val="000000" w:themeColor="text1"/>
          <w:szCs w:val="21"/>
        </w:rPr>
      </w:pPr>
      <w:r>
        <w:rPr>
          <w:rFonts w:hint="eastAsia" w:ascii="微软雅黑" w:hAnsi="微软雅黑" w:eastAsia="微软雅黑"/>
          <w:color w:val="000000" w:themeColor="text1"/>
          <w:szCs w:val="21"/>
        </w:rPr>
        <w:t>2、整个传播期间，中国人民保险官网浏览量增涨48.1%，车险产品销量递增29.4% 。</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000000" w:themeColor="text1"/>
          <w:szCs w:val="21"/>
        </w:rPr>
      </w:pPr>
      <w:r>
        <w:drawing>
          <wp:inline distT="0" distB="0" distL="0" distR="0">
            <wp:extent cx="5556250" cy="32848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582405" cy="3300863"/>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olor w:val="000000" w:themeColor="text1"/>
          <w:szCs w:val="21"/>
        </w:rPr>
      </w:pPr>
      <w:r>
        <w:drawing>
          <wp:inline distT="0" distB="0" distL="0" distR="0">
            <wp:extent cx="5581650" cy="32835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592961" cy="3290342"/>
                    </a:xfrm>
                    <a:prstGeom prst="rect">
                      <a:avLst/>
                    </a:prstGeom>
                  </pic:spPr>
                </pic:pic>
              </a:graphicData>
            </a:graphic>
          </wp:inline>
        </w:drawing>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04AE7"/>
    <w:rsid w:val="00020E7A"/>
    <w:rsid w:val="00024497"/>
    <w:rsid w:val="00046CF7"/>
    <w:rsid w:val="000532E1"/>
    <w:rsid w:val="00056E4C"/>
    <w:rsid w:val="0006079A"/>
    <w:rsid w:val="000631F9"/>
    <w:rsid w:val="00070858"/>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27B10"/>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1BED"/>
    <w:rsid w:val="001A500D"/>
    <w:rsid w:val="001C4334"/>
    <w:rsid w:val="001D11F3"/>
    <w:rsid w:val="001D2E2D"/>
    <w:rsid w:val="001D4A63"/>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65AC0"/>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BB5"/>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67843"/>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E766D"/>
    <w:rsid w:val="004F1399"/>
    <w:rsid w:val="004F7523"/>
    <w:rsid w:val="005002D8"/>
    <w:rsid w:val="00506B17"/>
    <w:rsid w:val="00507EB8"/>
    <w:rsid w:val="0052080E"/>
    <w:rsid w:val="005344CB"/>
    <w:rsid w:val="00535A1F"/>
    <w:rsid w:val="005479C8"/>
    <w:rsid w:val="00547E1C"/>
    <w:rsid w:val="005504E6"/>
    <w:rsid w:val="0055479D"/>
    <w:rsid w:val="00567477"/>
    <w:rsid w:val="005739B7"/>
    <w:rsid w:val="0057565D"/>
    <w:rsid w:val="005764AD"/>
    <w:rsid w:val="0058033D"/>
    <w:rsid w:val="00582F7D"/>
    <w:rsid w:val="005A539D"/>
    <w:rsid w:val="005A56AE"/>
    <w:rsid w:val="005A697D"/>
    <w:rsid w:val="005B2564"/>
    <w:rsid w:val="005B6389"/>
    <w:rsid w:val="005C011B"/>
    <w:rsid w:val="005C16B2"/>
    <w:rsid w:val="005D0ED5"/>
    <w:rsid w:val="005D5D19"/>
    <w:rsid w:val="005D614B"/>
    <w:rsid w:val="005D77D7"/>
    <w:rsid w:val="005E3D19"/>
    <w:rsid w:val="005E4E84"/>
    <w:rsid w:val="005F017D"/>
    <w:rsid w:val="006126FE"/>
    <w:rsid w:val="00613CE9"/>
    <w:rsid w:val="00642F29"/>
    <w:rsid w:val="00644994"/>
    <w:rsid w:val="00650F34"/>
    <w:rsid w:val="0065606B"/>
    <w:rsid w:val="0065759C"/>
    <w:rsid w:val="00661A8D"/>
    <w:rsid w:val="006707FE"/>
    <w:rsid w:val="0067611E"/>
    <w:rsid w:val="006853C8"/>
    <w:rsid w:val="00693C3F"/>
    <w:rsid w:val="006955F5"/>
    <w:rsid w:val="006968EA"/>
    <w:rsid w:val="006A24F1"/>
    <w:rsid w:val="006B5BB6"/>
    <w:rsid w:val="006C16A7"/>
    <w:rsid w:val="006C1733"/>
    <w:rsid w:val="006D2064"/>
    <w:rsid w:val="006D2919"/>
    <w:rsid w:val="006D4934"/>
    <w:rsid w:val="006D5766"/>
    <w:rsid w:val="006F421E"/>
    <w:rsid w:val="006F662D"/>
    <w:rsid w:val="007040B0"/>
    <w:rsid w:val="00710B89"/>
    <w:rsid w:val="00715AD3"/>
    <w:rsid w:val="00716B53"/>
    <w:rsid w:val="0072102A"/>
    <w:rsid w:val="0072371F"/>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D291D"/>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3C1A"/>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E33C8"/>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D63B1"/>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1074C"/>
    <w:rsid w:val="00E21168"/>
    <w:rsid w:val="00E23547"/>
    <w:rsid w:val="00E26E63"/>
    <w:rsid w:val="00E336C0"/>
    <w:rsid w:val="00E40EE7"/>
    <w:rsid w:val="00E43DF4"/>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14C4A"/>
    <w:rsid w:val="00F22C99"/>
    <w:rsid w:val="00F30FBA"/>
    <w:rsid w:val="00F35569"/>
    <w:rsid w:val="00F3618F"/>
    <w:rsid w:val="00F4008B"/>
    <w:rsid w:val="00F41E61"/>
    <w:rsid w:val="00F503C8"/>
    <w:rsid w:val="00F56689"/>
    <w:rsid w:val="00F821BF"/>
    <w:rsid w:val="00F853FB"/>
    <w:rsid w:val="00F9506D"/>
    <w:rsid w:val="00FA4FF9"/>
    <w:rsid w:val="00FB3C62"/>
    <w:rsid w:val="00FB6FEC"/>
    <w:rsid w:val="00FC3853"/>
    <w:rsid w:val="00FC53DE"/>
    <w:rsid w:val="00FC629F"/>
    <w:rsid w:val="00FC74F1"/>
    <w:rsid w:val="00FC7652"/>
    <w:rsid w:val="00FD2192"/>
    <w:rsid w:val="00FD6C75"/>
    <w:rsid w:val="00FD7838"/>
    <w:rsid w:val="00FD7E55"/>
    <w:rsid w:val="00FE1360"/>
    <w:rsid w:val="00FE497C"/>
    <w:rsid w:val="00FE70B2"/>
    <w:rsid w:val="00FE7398"/>
    <w:rsid w:val="074B4A90"/>
    <w:rsid w:val="24D1744C"/>
    <w:rsid w:val="2C3568EF"/>
    <w:rsid w:val="2F240E78"/>
    <w:rsid w:val="3F143492"/>
    <w:rsid w:val="4ABC1A53"/>
    <w:rsid w:val="4C494602"/>
    <w:rsid w:val="50F0742A"/>
    <w:rsid w:val="5A076898"/>
    <w:rsid w:val="5A3E6203"/>
    <w:rsid w:val="61C30B03"/>
    <w:rsid w:val="62DE23CD"/>
    <w:rsid w:val="748600DB"/>
    <w:rsid w:val="757A6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5</Pages>
  <Words>241</Words>
  <Characters>1379</Characters>
  <Lines>11</Lines>
  <Paragraphs>3</Paragraphs>
  <TotalTime>2</TotalTime>
  <ScaleCrop>false</ScaleCrop>
  <LinksUpToDate>false</LinksUpToDate>
  <CharactersWithSpaces>1617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2021-03-26T01:26:37Z</dcterms:modified>
  <dc:title>No</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A9AC355257D04A8288F72D83CE89BD5D</vt:lpwstr>
  </property>
</Properties>
</file>