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《德系精工四部曲》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西门子家电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家电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0.09.14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09.28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电商营销类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行业洞察：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作为当代生活方式的变革者，如何让更多消费者高效享受“懒”生活，并以新零售的创新模式抢占大家电行业这一高潜力，市场渗透率空间巨大的行业，成为诸多家电品牌的思考与使命所在。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追求精致生活与新潮感的精致新中产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已成为新消费时代的主力人群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品牌背景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西门子家电始终致力于为消费者提供尖端卓越的家居体验</w:t>
      </w:r>
      <w:r>
        <w:rPr>
          <w:rFonts w:hint="eastAsia" w:ascii="微软雅黑" w:hAnsi="微软雅黑" w:eastAsia="微软雅黑"/>
          <w:sz w:val="21"/>
          <w:szCs w:val="21"/>
        </w:rPr>
        <w:t>，以不断创新的原创设计实现不断突破自我的精益求精。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品牌年轻用户占比近6成，但对品牌“德系精工”的感知有待加深。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品牌挑战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如何抓住与品牌价值观契合的精致新中产人群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b/>
          <w:color w:val="0000FF"/>
          <w:sz w:val="28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如何向年轻T</w:t>
      </w:r>
      <w:r>
        <w:rPr>
          <w:rFonts w:ascii="微软雅黑" w:hAnsi="微软雅黑" w:eastAsia="微软雅黑"/>
          <w:sz w:val="21"/>
          <w:szCs w:val="21"/>
        </w:rPr>
        <w:t>A强化品牌可感的</w:t>
      </w:r>
      <w:r>
        <w:rPr>
          <w:rFonts w:hint="eastAsia" w:ascii="微软雅黑" w:hAnsi="微软雅黑" w:eastAsia="微软雅黑"/>
          <w:sz w:val="21"/>
          <w:szCs w:val="21"/>
        </w:rPr>
        <w:t>“德系精工”心智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销售表现：</w:t>
      </w:r>
      <w:r>
        <w:rPr>
          <w:rFonts w:hint="eastAsia" w:ascii="微软雅黑" w:hAnsi="微软雅黑" w:eastAsia="微软雅黑"/>
          <w:sz w:val="21"/>
          <w:szCs w:val="21"/>
        </w:rPr>
        <w:t>官方旗舰店较日常销售达成3</w:t>
      </w:r>
      <w:r>
        <w:rPr>
          <w:rFonts w:ascii="微软雅黑" w:hAnsi="微软雅黑" w:eastAsia="微软雅黑"/>
          <w:sz w:val="21"/>
          <w:szCs w:val="21"/>
        </w:rPr>
        <w:t>0倍爆发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sz w:val="21"/>
          <w:szCs w:val="21"/>
        </w:rPr>
        <w:t>人群沉淀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人群资产增量较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019年双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1增长20</w:t>
      </w:r>
      <w:r>
        <w:rPr>
          <w:rFonts w:hint="eastAsia" w:ascii="微软雅黑" w:hAnsi="微软雅黑" w:eastAsia="微软雅黑"/>
          <w:sz w:val="21"/>
          <w:szCs w:val="21"/>
        </w:rPr>
        <w:t>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核心人群：</w:t>
      </w:r>
      <w:r>
        <w:rPr>
          <w:rFonts w:hint="eastAsia" w:ascii="微软雅黑" w:hAnsi="微软雅黑" w:eastAsia="微软雅黑"/>
          <w:sz w:val="21"/>
          <w:szCs w:val="21"/>
        </w:rPr>
        <w:t>精致新中产人群较日常增长1</w:t>
      </w:r>
      <w:r>
        <w:rPr>
          <w:rFonts w:ascii="微软雅黑" w:hAnsi="微软雅黑" w:eastAsia="微软雅黑"/>
          <w:sz w:val="21"/>
          <w:szCs w:val="21"/>
        </w:rPr>
        <w:t>00</w:t>
      </w:r>
      <w:r>
        <w:rPr>
          <w:rFonts w:hint="eastAsia" w:ascii="微软雅黑" w:hAnsi="微软雅黑" w:eastAsia="微软雅黑"/>
          <w:sz w:val="21"/>
          <w:szCs w:val="21"/>
        </w:rPr>
        <w:t>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活动创意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西门子携手精工明星井柏然，带来精益求精的价值观碰撞。以追求极致完美的态度，呵护为每个细节认真的生活态度。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sz w:val="21"/>
          <w:szCs w:val="21"/>
        </w:rPr>
        <w:t>营销策略</w:t>
      </w:r>
      <w:r>
        <w:rPr>
          <w:rFonts w:hint="eastAsia" w:ascii="微软雅黑" w:hAnsi="微软雅黑" w:eastAsia="微软雅黑"/>
          <w:b/>
          <w:sz w:val="21"/>
          <w:szCs w:val="21"/>
        </w:rPr>
        <w:t>：建立精工认同感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sz w:val="21"/>
          <w:szCs w:val="21"/>
        </w:rPr>
        <w:t>探索新潮高精范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sz w:val="21"/>
          <w:szCs w:val="21"/>
        </w:rPr>
        <w:t>占领全域内容霸屏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sz w:val="21"/>
          <w:szCs w:val="21"/>
        </w:rPr>
        <w:t>开拓线下新渠道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西门子超品日活动，以态度、体验、传播全方位吸引精致新中产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"https://v.qq.com/x/page/o32224x9lib.html"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https://v.qq.com/x/page/o32224x9lib.html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营销策略</w:t>
      </w:r>
      <w:r>
        <w:rPr>
          <w:rFonts w:hint="eastAsia" w:ascii="微软雅黑" w:hAnsi="微软雅黑" w:eastAsia="微软雅黑"/>
          <w:b/>
          <w:sz w:val="21"/>
          <w:szCs w:val="21"/>
        </w:rPr>
        <w:t>1：建立精工认同感</w:t>
      </w:r>
      <w:r>
        <w:rPr>
          <w:rFonts w:ascii="微软雅黑" w:hAnsi="微软雅黑" w:eastAsia="微软雅黑"/>
          <w:b/>
          <w:sz w:val="21"/>
          <w:szCs w:val="21"/>
        </w:rPr>
        <w:t xml:space="preserve"> 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0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b/>
          <w:sz w:val="20"/>
        </w:rPr>
        <w:t>精工明星代言：</w:t>
      </w:r>
      <w:r>
        <w:rPr>
          <w:rFonts w:hint="eastAsia" w:ascii="微软雅黑" w:hAnsi="微软雅黑" w:eastAsia="微软雅黑"/>
          <w:szCs w:val="21"/>
        </w:rPr>
        <w:t>精益求精的井柏然，化身西门子超品日精工神探。以</w:t>
      </w:r>
      <w:r>
        <w:rPr>
          <w:rFonts w:ascii="微软雅黑" w:hAnsi="微软雅黑" w:eastAsia="微软雅黑"/>
          <w:szCs w:val="21"/>
        </w:rPr>
        <w:t>井柏然对于生活和工作精益求精的态度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与西门子品牌追求极致的价值观碰撞</w:t>
      </w:r>
      <w:r>
        <w:rPr>
          <w:rFonts w:hint="eastAsia" w:ascii="微软雅黑" w:hAnsi="微软雅黑" w:eastAsia="微软雅黑"/>
          <w:szCs w:val="21"/>
        </w:rPr>
        <w:t>，强化</w:t>
      </w:r>
      <w:r>
        <w:rPr>
          <w:rFonts w:ascii="微软雅黑" w:hAnsi="微软雅黑" w:eastAsia="微软雅黑"/>
          <w:szCs w:val="21"/>
        </w:rPr>
        <w:t>品牌的精工形象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7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  <w:lang w:val="en-US" w:eastAsia="zh-CN"/>
        </w:rPr>
        <w:t xml:space="preserve">② </w:t>
      </w:r>
      <w:r>
        <w:rPr>
          <w:rFonts w:hint="eastAsia" w:ascii="微软雅黑" w:hAnsi="微软雅黑" w:eastAsia="微软雅黑"/>
          <w:b/>
          <w:sz w:val="20"/>
        </w:rPr>
        <w:t>明星资源应用：</w:t>
      </w:r>
      <w:r>
        <w:rPr>
          <w:rFonts w:hint="eastAsia" w:ascii="微软雅黑" w:hAnsi="微软雅黑" w:eastAsia="微软雅黑"/>
          <w:sz w:val="20"/>
        </w:rPr>
        <w:t>超品日明星井柏然悬疑视频</w:t>
      </w:r>
      <w:r>
        <w:rPr>
          <w:rFonts w:ascii="微软雅黑" w:hAnsi="微软雅黑" w:eastAsia="微软雅黑"/>
          <w:sz w:val="20"/>
        </w:rPr>
        <w:t>7连更，带动超品期间品牌圈粉与会员吸纳，井柏然悬疑新作引爆社交媒体，总曝光量3.7亿。官旗店铺新增粉丝近60万，同比增长57倍，新增会员8万，同比增长10倍。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hint="eastAsia"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drawing>
          <wp:inline distT="0" distB="0" distL="0" distR="0">
            <wp:extent cx="5720715" cy="2773045"/>
            <wp:effectExtent l="0" t="0" r="698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" b="572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  <w:lang w:val="en-US" w:eastAsia="zh-CN"/>
        </w:rPr>
        <w:t xml:space="preserve">③ </w:t>
      </w:r>
      <w:r>
        <w:rPr>
          <w:rFonts w:hint="eastAsia" w:ascii="微软雅黑" w:hAnsi="微软雅黑" w:eastAsia="微软雅黑"/>
          <w:b/>
          <w:sz w:val="20"/>
        </w:rPr>
        <w:t>社交媒体巨量曝光：</w:t>
      </w:r>
      <w:r>
        <w:rPr>
          <w:rFonts w:hint="eastAsia" w:ascii="微软雅黑" w:hAnsi="微软雅黑" w:eastAsia="微软雅黑"/>
          <w:sz w:val="20"/>
        </w:rPr>
        <w:t>微博、抖音、优酷、网易</w:t>
      </w:r>
      <w:r>
        <w:rPr>
          <w:rFonts w:ascii="微软雅黑" w:hAnsi="微软雅黑" w:eastAsia="微软雅黑"/>
          <w:sz w:val="20"/>
        </w:rPr>
        <w:t>等主流社交媒体巨量曝光</w:t>
      </w:r>
      <w:r>
        <w:rPr>
          <w:rFonts w:hint="eastAsia" w:ascii="微软雅黑" w:hAnsi="微软雅黑" w:eastAsia="微软雅黑"/>
          <w:sz w:val="20"/>
        </w:rPr>
        <w:t>，</w:t>
      </w:r>
      <w:r>
        <w:rPr>
          <w:rFonts w:ascii="微软雅黑" w:hAnsi="微软雅黑" w:eastAsia="微软雅黑"/>
          <w:sz w:val="20"/>
        </w:rPr>
        <w:t>吸引更多</w:t>
      </w:r>
      <w:r>
        <w:rPr>
          <w:rFonts w:hint="eastAsia" w:ascii="微软雅黑" w:hAnsi="微软雅黑" w:eastAsia="微软雅黑"/>
          <w:sz w:val="20"/>
        </w:rPr>
        <w:t>“</w:t>
      </w:r>
      <w:r>
        <w:rPr>
          <w:rFonts w:ascii="微软雅黑" w:hAnsi="微软雅黑" w:eastAsia="微软雅黑"/>
          <w:sz w:val="20"/>
        </w:rPr>
        <w:t>精工</w:t>
      </w:r>
      <w:r>
        <w:rPr>
          <w:rFonts w:hint="eastAsia" w:ascii="微软雅黑" w:hAnsi="微软雅黑" w:eastAsia="微软雅黑"/>
          <w:sz w:val="20"/>
        </w:rPr>
        <w:t>”</w:t>
      </w:r>
      <w:r>
        <w:rPr>
          <w:rFonts w:ascii="微软雅黑" w:hAnsi="微软雅黑" w:eastAsia="微软雅黑"/>
          <w:sz w:val="20"/>
        </w:rPr>
        <w:t>认同感人群</w:t>
      </w:r>
      <w:r>
        <w:rPr>
          <w:rFonts w:hint="eastAsia" w:ascii="微软雅黑" w:hAnsi="微软雅黑" w:eastAsia="微软雅黑"/>
          <w:sz w:val="20"/>
        </w:rPr>
        <w:t>，</w:t>
      </w:r>
      <w:r>
        <w:rPr>
          <w:rFonts w:ascii="微软雅黑" w:hAnsi="微软雅黑" w:eastAsia="微软雅黑"/>
          <w:sz w:val="20"/>
        </w:rPr>
        <w:t>深化品牌</w:t>
      </w:r>
      <w:r>
        <w:rPr>
          <w:rFonts w:hint="eastAsia" w:ascii="微软雅黑" w:hAnsi="微软雅黑" w:eastAsia="微软雅黑"/>
          <w:sz w:val="20"/>
        </w:rPr>
        <w:t>“德系精工”心智。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drawing>
          <wp:inline distT="0" distB="0" distL="0" distR="0">
            <wp:extent cx="5720715" cy="236029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7" b="1519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  <w:lang w:val="en-US" w:eastAsia="zh-CN"/>
        </w:rPr>
        <w:t xml:space="preserve">④ </w:t>
      </w:r>
      <w:r>
        <w:rPr>
          <w:rFonts w:hint="eastAsia" w:ascii="微软雅黑" w:hAnsi="微软雅黑" w:eastAsia="微软雅黑"/>
          <w:b/>
          <w:sz w:val="20"/>
        </w:rPr>
        <w:t>统一风格的品质感明星素材承接：</w:t>
      </w:r>
      <w:r>
        <w:rPr>
          <w:rFonts w:hint="eastAsia" w:ascii="微软雅黑" w:hAnsi="微软雅黑" w:eastAsia="微软雅黑"/>
          <w:sz w:val="20"/>
        </w:rPr>
        <w:t>超品日K</w:t>
      </w:r>
      <w:r>
        <w:rPr>
          <w:rFonts w:ascii="微软雅黑" w:hAnsi="微软雅黑" w:eastAsia="微软雅黑"/>
          <w:sz w:val="20"/>
        </w:rPr>
        <w:t>V</w:t>
      </w:r>
      <w:r>
        <w:rPr>
          <w:rFonts w:hint="eastAsia" w:ascii="微软雅黑" w:hAnsi="微软雅黑" w:eastAsia="微软雅黑"/>
          <w:sz w:val="20"/>
        </w:rPr>
        <w:t>、</w:t>
      </w:r>
      <w:r>
        <w:rPr>
          <w:rFonts w:ascii="微软雅黑" w:hAnsi="微软雅黑" w:eastAsia="微软雅黑"/>
          <w:sz w:val="20"/>
        </w:rPr>
        <w:t>产品素材</w:t>
      </w:r>
      <w:r>
        <w:rPr>
          <w:rFonts w:hint="eastAsia" w:ascii="微软雅黑" w:hAnsi="微软雅黑" w:eastAsia="微软雅黑"/>
          <w:sz w:val="20"/>
        </w:rPr>
        <w:t>、</w:t>
      </w:r>
      <w:r>
        <w:rPr>
          <w:rFonts w:ascii="微软雅黑" w:hAnsi="微软雅黑" w:eastAsia="微软雅黑"/>
          <w:sz w:val="20"/>
        </w:rPr>
        <w:t>超品日历以及承接页等视觉均为灰色品质感素材</w:t>
      </w:r>
      <w:r>
        <w:rPr>
          <w:rFonts w:hint="eastAsia" w:ascii="微软雅黑" w:hAnsi="微软雅黑" w:eastAsia="微软雅黑"/>
          <w:sz w:val="20"/>
        </w:rPr>
        <w:t>，以</w:t>
      </w:r>
      <w:r>
        <w:rPr>
          <w:rFonts w:ascii="微软雅黑" w:hAnsi="微软雅黑" w:eastAsia="微软雅黑"/>
          <w:sz w:val="20"/>
        </w:rPr>
        <w:t>视觉内容与消费者互动</w:t>
      </w:r>
      <w:r>
        <w:rPr>
          <w:rFonts w:hint="eastAsia" w:ascii="微软雅黑" w:hAnsi="微软雅黑" w:eastAsia="微软雅黑"/>
          <w:sz w:val="20"/>
        </w:rPr>
        <w:t>，</w:t>
      </w:r>
      <w:r>
        <w:rPr>
          <w:rFonts w:ascii="微软雅黑" w:hAnsi="微软雅黑" w:eastAsia="微软雅黑"/>
          <w:sz w:val="20"/>
        </w:rPr>
        <w:t>强化目标人群对品牌精工品质感知</w:t>
      </w:r>
      <w:r>
        <w:rPr>
          <w:rFonts w:hint="eastAsia" w:ascii="微软雅黑" w:hAnsi="微软雅黑" w:eastAsia="微软雅黑"/>
          <w:sz w:val="2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hint="eastAsia" w:ascii="微软雅黑" w:hAnsi="微软雅黑" w:eastAsia="微软雅黑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drawing>
          <wp:inline distT="0" distB="0" distL="0" distR="0">
            <wp:extent cx="5720715" cy="2633345"/>
            <wp:effectExtent l="0" t="0" r="698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6" b="888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营销策略</w:t>
      </w:r>
      <w:r>
        <w:rPr>
          <w:rFonts w:hint="eastAsia" w:ascii="微软雅黑" w:hAnsi="微软雅黑" w:eastAsia="微软雅黑"/>
          <w:b/>
          <w:sz w:val="21"/>
          <w:szCs w:val="21"/>
        </w:rPr>
        <w:t xml:space="preserve">2：探索新潮高精范 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b/>
          <w:szCs w:val="21"/>
        </w:rPr>
        <w:t>线上跨界内容种草：</w:t>
      </w:r>
      <w:r>
        <w:rPr>
          <w:rFonts w:hint="eastAsia" w:ascii="微软雅黑" w:hAnsi="微软雅黑" w:eastAsia="微软雅黑"/>
          <w:szCs w:val="21"/>
        </w:rPr>
        <w:t>虎扑是年轻体育爱好者的大本营。品牌以持续的“精工”主题内容发布，点燃年轻人群对于高精生活的向往；</w:t>
      </w:r>
      <w:r>
        <w:rPr>
          <w:rFonts w:ascii="微软雅黑" w:hAnsi="微软雅黑" w:eastAsia="微软雅黑"/>
          <w:szCs w:val="21"/>
        </w:rPr>
        <w:t>家居廊作为品味居家必选杂志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西门子发布</w:t>
      </w:r>
      <w:r>
        <w:rPr>
          <w:rFonts w:hint="eastAsia" w:ascii="微软雅黑" w:hAnsi="微软雅黑" w:eastAsia="微软雅黑"/>
          <w:szCs w:val="21"/>
        </w:rPr>
        <w:t>“高精”，强势定向圈粉高精人群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jc w:val="center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302885" cy="2576195"/>
            <wp:effectExtent l="0" t="0" r="571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4" b="5723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323205" cy="2533015"/>
            <wp:effectExtent l="0" t="0" r="1079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6" b="6907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② </w:t>
      </w:r>
      <w:r>
        <w:rPr>
          <w:rFonts w:ascii="微软雅黑" w:hAnsi="微软雅黑" w:eastAsia="微软雅黑"/>
          <w:b/>
          <w:szCs w:val="21"/>
        </w:rPr>
        <w:t>全新超品手办</w:t>
      </w:r>
      <w:r>
        <w:rPr>
          <w:rFonts w:hint="eastAsia" w:ascii="微软雅黑" w:hAnsi="微软雅黑" w:eastAsia="微软雅黑"/>
          <w:b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精工神探（井柏然）亲身参与手办设计，并在悬念视频中露出，引发粉丝互动。高精制作+新潮手办玩法引爆年轻T</w:t>
      </w:r>
      <w:r>
        <w:rPr>
          <w:rFonts w:ascii="微软雅黑" w:hAnsi="微软雅黑" w:eastAsia="微软雅黑"/>
          <w:szCs w:val="21"/>
        </w:rPr>
        <w:t>A圈层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614295"/>
            <wp:effectExtent l="0" t="0" r="698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" b="1065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③ </w:t>
      </w:r>
      <w:r>
        <w:rPr>
          <w:rFonts w:ascii="微软雅黑" w:hAnsi="微软雅黑" w:eastAsia="微软雅黑"/>
          <w:b/>
          <w:szCs w:val="21"/>
        </w:rPr>
        <w:t>线下跨界网红店</w:t>
      </w:r>
      <w:r>
        <w:rPr>
          <w:rFonts w:hint="eastAsia" w:ascii="微软雅黑" w:hAnsi="微软雅黑" w:eastAsia="微软雅黑"/>
          <w:b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线下跨界网红体验店聚集超品I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手办展+明星产品体验。超品限定</w:t>
      </w:r>
      <w:r>
        <w:rPr>
          <w:rFonts w:ascii="微软雅黑" w:hAnsi="微软雅黑" w:eastAsia="微软雅黑"/>
          <w:szCs w:val="21"/>
        </w:rPr>
        <w:t>手办线下吸睛</w:t>
      </w:r>
      <w:r>
        <w:rPr>
          <w:rFonts w:hint="eastAsia" w:ascii="微软雅黑" w:hAnsi="微软雅黑" w:eastAsia="微软雅黑"/>
          <w:szCs w:val="21"/>
        </w:rPr>
        <w:t>，具象化精工形象。明星产品线下展示，以</w:t>
      </w:r>
      <w:r>
        <w:rPr>
          <w:rFonts w:ascii="微软雅黑" w:hAnsi="微软雅黑" w:eastAsia="微软雅黑"/>
          <w:szCs w:val="21"/>
        </w:rPr>
        <w:t>新潮清洁法呵护</w:t>
      </w:r>
      <w:r>
        <w:rPr>
          <w:rFonts w:hint="eastAsia" w:ascii="微软雅黑" w:hAnsi="微软雅黑" w:eastAsia="微软雅黑"/>
          <w:szCs w:val="21"/>
        </w:rPr>
        <w:t>限量款</w:t>
      </w:r>
      <w:r>
        <w:rPr>
          <w:rFonts w:ascii="微软雅黑" w:hAnsi="微软雅黑" w:eastAsia="微软雅黑"/>
          <w:szCs w:val="21"/>
        </w:rPr>
        <w:t>球鞋色泽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855595"/>
            <wp:effectExtent l="0" t="0" r="698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" b="67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  <w:lang w:val="en-US" w:eastAsia="zh-CN"/>
        </w:rPr>
        <w:t xml:space="preserve">④ </w:t>
      </w:r>
      <w:r>
        <w:rPr>
          <w:rFonts w:hint="eastAsia" w:ascii="微软雅黑" w:hAnsi="微软雅黑" w:eastAsia="微软雅黑"/>
          <w:b/>
          <w:sz w:val="20"/>
        </w:rPr>
        <w:t>品牌直播日引爆：</w:t>
      </w:r>
      <w:r>
        <w:rPr>
          <w:rFonts w:hint="eastAsia" w:ascii="微软雅黑" w:hAnsi="微软雅黑" w:eastAsia="微软雅黑"/>
          <w:sz w:val="20"/>
        </w:rPr>
        <w:t>品牌总裁与明星精工神探（井柏然）同台，探索德系精工生活的奥秘。基于精工生活方式的认同，将明星粉丝转化为品牌粉丝。观看量</w:t>
      </w:r>
      <w:r>
        <w:rPr>
          <w:rFonts w:ascii="微软雅黑" w:hAnsi="微软雅黑" w:eastAsia="微软雅黑"/>
          <w:sz w:val="20"/>
        </w:rPr>
        <w:t>300万+，互动量600万+，创品牌与大电行业历史新高，稳居品牌大电直播总榜TOP1。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hint="eastAsia" w:ascii="微软雅黑" w:hAnsi="微软雅黑" w:eastAsia="微软雅黑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drawing>
          <wp:inline distT="0" distB="0" distL="0" distR="0">
            <wp:extent cx="5720715" cy="2938145"/>
            <wp:effectExtent l="0" t="0" r="698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营销策略</w:t>
      </w:r>
      <w:r>
        <w:rPr>
          <w:rFonts w:hint="eastAsia" w:ascii="微软雅黑" w:hAnsi="微软雅黑" w:eastAsia="微软雅黑"/>
          <w:b/>
          <w:sz w:val="21"/>
          <w:szCs w:val="21"/>
        </w:rPr>
        <w:t xml:space="preserve">3：占领全域内容霸屏 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b/>
          <w:sz w:val="20"/>
        </w:rPr>
        <w:t>全域投放：</w:t>
      </w:r>
      <w:r>
        <w:rPr>
          <w:rFonts w:hint="eastAsia" w:ascii="微软雅黑" w:hAnsi="微软雅黑" w:eastAsia="微软雅黑"/>
          <w:sz w:val="20"/>
        </w:rPr>
        <w:t>超品期间，品牌全域媒体矩阵式布局。从抖音、微博、虎扑、爱奇艺、高德等主流社交平台到淘宝站内直通车、钻展、超级推荐等资源位的巨量曝光，最大化活动势能，锚定引爆促进销售爆发。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b/>
          <w:sz w:val="20"/>
          <w:lang w:val="en-US" w:eastAsia="zh-CN"/>
        </w:rPr>
        <w:t xml:space="preserve">② </w:t>
      </w:r>
      <w:r>
        <w:rPr>
          <w:rFonts w:ascii="微软雅黑" w:hAnsi="微软雅黑" w:eastAsia="微软雅黑"/>
          <w:b/>
          <w:sz w:val="20"/>
        </w:rPr>
        <w:t>全链路打通</w:t>
      </w:r>
      <w:r>
        <w:rPr>
          <w:rFonts w:hint="eastAsia" w:ascii="微软雅黑" w:hAnsi="微软雅黑" w:eastAsia="微软雅黑"/>
          <w:b/>
          <w:sz w:val="20"/>
        </w:rPr>
        <w:t>：</w:t>
      </w:r>
      <w:r>
        <w:rPr>
          <w:rFonts w:ascii="微软雅黑" w:hAnsi="微软雅黑" w:eastAsia="微软雅黑"/>
          <w:sz w:val="20"/>
        </w:rPr>
        <w:t>高效利用站内站外资源</w:t>
      </w:r>
      <w:r>
        <w:rPr>
          <w:rFonts w:hint="eastAsia" w:ascii="微软雅黑" w:hAnsi="微软雅黑" w:eastAsia="微软雅黑"/>
          <w:sz w:val="20"/>
        </w:rPr>
        <w:t>，</w:t>
      </w:r>
      <w:r>
        <w:rPr>
          <w:rFonts w:ascii="微软雅黑" w:hAnsi="微软雅黑" w:eastAsia="微软雅黑"/>
          <w:sz w:val="20"/>
        </w:rPr>
        <w:t>通过序列化投放</w:t>
      </w:r>
      <w:r>
        <w:rPr>
          <w:rFonts w:hint="eastAsia" w:ascii="微软雅黑" w:hAnsi="微软雅黑" w:eastAsia="微软雅黑"/>
          <w:sz w:val="20"/>
        </w:rPr>
        <w:t>，</w:t>
      </w:r>
      <w:r>
        <w:rPr>
          <w:rFonts w:ascii="微软雅黑" w:hAnsi="微软雅黑" w:eastAsia="微软雅黑"/>
          <w:sz w:val="20"/>
        </w:rPr>
        <w:t>实现消费者链路的层层击穿</w:t>
      </w:r>
      <w:r>
        <w:rPr>
          <w:rFonts w:hint="eastAsia" w:ascii="微软雅黑" w:hAnsi="微软雅黑" w:eastAsia="微软雅黑"/>
          <w:sz w:val="20"/>
        </w:rPr>
        <w:t>。总曝光</w:t>
      </w:r>
      <w:r>
        <w:rPr>
          <w:rFonts w:hint="eastAsia" w:ascii="微软雅黑" w:hAnsi="微软雅黑" w:eastAsia="微软雅黑"/>
          <w:b/>
          <w:bCs/>
          <w:sz w:val="20"/>
        </w:rPr>
        <w:t>2.2亿</w:t>
      </w:r>
      <w:r>
        <w:rPr>
          <w:rFonts w:hint="eastAsia" w:ascii="微软雅黑" w:hAnsi="微软雅黑" w:eastAsia="微软雅黑"/>
          <w:sz w:val="20"/>
        </w:rPr>
        <w:t>，总点击</w:t>
      </w:r>
      <w:r>
        <w:rPr>
          <w:rFonts w:hint="eastAsia" w:ascii="微软雅黑" w:hAnsi="微软雅黑" w:eastAsia="微软雅黑"/>
          <w:b/>
          <w:bCs/>
          <w:sz w:val="20"/>
        </w:rPr>
        <w:t>500万</w:t>
      </w:r>
      <w:r>
        <w:rPr>
          <w:rFonts w:hint="eastAsia" w:ascii="微软雅黑" w:hAnsi="微软雅黑" w:eastAsia="微软雅黑"/>
          <w:sz w:val="20"/>
        </w:rPr>
        <w:t>，CTR远超行业水平</w:t>
      </w:r>
      <w:r>
        <w:rPr>
          <w:rFonts w:hint="eastAsia" w:ascii="微软雅黑" w:hAnsi="微软雅黑" w:eastAsia="微软雅黑"/>
          <w:sz w:val="20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drawing>
          <wp:inline distT="0" distB="0" distL="0" distR="0">
            <wp:extent cx="5720715" cy="2944495"/>
            <wp:effectExtent l="0" t="0" r="698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营销策略</w:t>
      </w:r>
      <w:r>
        <w:rPr>
          <w:rFonts w:hint="eastAsia" w:ascii="微软雅黑" w:hAnsi="微软雅黑" w:eastAsia="微软雅黑"/>
          <w:b/>
          <w:sz w:val="21"/>
          <w:szCs w:val="21"/>
        </w:rPr>
        <w:t>4：开拓线下新渠道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联手天猫优品开拓线下新渠道</w:t>
      </w:r>
      <w:r>
        <w:rPr>
          <w:rFonts w:hint="eastAsia" w:ascii="微软雅黑" w:hAnsi="微软雅黑" w:eastAsia="微软雅黑"/>
          <w:sz w:val="21"/>
          <w:szCs w:val="21"/>
        </w:rPr>
        <w:t>：联合天猫优品全链路智慧零售模式，</w:t>
      </w:r>
      <w:r>
        <w:rPr>
          <w:rFonts w:ascii="微软雅黑" w:hAnsi="微软雅黑" w:eastAsia="微软雅黑"/>
          <w:sz w:val="21"/>
          <w:szCs w:val="21"/>
        </w:rPr>
        <w:t>面向县域消费者拓宽品牌影响力</w:t>
      </w:r>
      <w:r>
        <w:rPr>
          <w:rFonts w:hint="eastAsia" w:ascii="微软雅黑" w:hAnsi="微软雅黑" w:eastAsia="微软雅黑"/>
          <w:sz w:val="21"/>
          <w:szCs w:val="21"/>
        </w:rPr>
        <w:t>，将品牌德系精工品质变得可视可感，最终达成5</w:t>
      </w:r>
      <w:r>
        <w:rPr>
          <w:rFonts w:ascii="微软雅黑" w:hAnsi="微软雅黑" w:eastAsia="微软雅黑"/>
          <w:sz w:val="21"/>
          <w:szCs w:val="21"/>
        </w:rPr>
        <w:t>55万渠道销售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销售表现：</w:t>
      </w:r>
      <w:r>
        <w:rPr>
          <w:rFonts w:hint="eastAsia" w:ascii="微软雅黑" w:hAnsi="微软雅黑" w:eastAsia="微软雅黑"/>
          <w:sz w:val="21"/>
          <w:szCs w:val="21"/>
        </w:rPr>
        <w:t>官方旗舰店较日常销售达成</w:t>
      </w:r>
      <w:r>
        <w:rPr>
          <w:rFonts w:ascii="微软雅黑" w:hAnsi="微软雅黑" w:eastAsia="微软雅黑"/>
          <w:sz w:val="21"/>
          <w:szCs w:val="21"/>
        </w:rPr>
        <w:t>50倍爆发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sz w:val="21"/>
          <w:szCs w:val="21"/>
        </w:rPr>
        <w:t>人群沉淀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人群资产增量较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019年双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1增长50</w:t>
      </w:r>
      <w:r>
        <w:rPr>
          <w:rFonts w:hint="eastAsia" w:ascii="微软雅黑" w:hAnsi="微软雅黑" w:eastAsia="微软雅黑"/>
          <w:sz w:val="21"/>
          <w:szCs w:val="21"/>
        </w:rPr>
        <w:t>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核心人群：</w:t>
      </w:r>
      <w:r>
        <w:rPr>
          <w:rFonts w:hint="eastAsia" w:ascii="微软雅黑" w:hAnsi="微软雅黑" w:eastAsia="微软雅黑"/>
          <w:sz w:val="21"/>
          <w:szCs w:val="21"/>
        </w:rPr>
        <w:t>精致新中产人群较日常增长1</w:t>
      </w:r>
      <w:r>
        <w:rPr>
          <w:rFonts w:ascii="微软雅黑" w:hAnsi="微软雅黑" w:eastAsia="微软雅黑"/>
          <w:sz w:val="21"/>
          <w:szCs w:val="21"/>
        </w:rPr>
        <w:t>50</w:t>
      </w:r>
      <w:r>
        <w:rPr>
          <w:rFonts w:hint="eastAsia" w:ascii="微软雅黑" w:hAnsi="微软雅黑" w:eastAsia="微软雅黑"/>
          <w:sz w:val="21"/>
          <w:szCs w:val="21"/>
        </w:rPr>
        <w:t>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12FA1"/>
    <w:rsid w:val="00017F4F"/>
    <w:rsid w:val="00020E7A"/>
    <w:rsid w:val="00024497"/>
    <w:rsid w:val="0004040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4E3"/>
    <w:rsid w:val="000979A5"/>
    <w:rsid w:val="000A3EB7"/>
    <w:rsid w:val="000B2399"/>
    <w:rsid w:val="000B491A"/>
    <w:rsid w:val="000D05FE"/>
    <w:rsid w:val="000D6DC9"/>
    <w:rsid w:val="000D700F"/>
    <w:rsid w:val="000E10C0"/>
    <w:rsid w:val="000E18A5"/>
    <w:rsid w:val="000E2A45"/>
    <w:rsid w:val="000F07ED"/>
    <w:rsid w:val="000F4F10"/>
    <w:rsid w:val="000F5168"/>
    <w:rsid w:val="000F63B2"/>
    <w:rsid w:val="00102CB7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01E"/>
    <w:rsid w:val="00191F15"/>
    <w:rsid w:val="00192A5B"/>
    <w:rsid w:val="00194762"/>
    <w:rsid w:val="00195220"/>
    <w:rsid w:val="001954B4"/>
    <w:rsid w:val="0019737F"/>
    <w:rsid w:val="001A39D0"/>
    <w:rsid w:val="001A500D"/>
    <w:rsid w:val="001C4334"/>
    <w:rsid w:val="001C7B7B"/>
    <w:rsid w:val="001D11F3"/>
    <w:rsid w:val="001D2E2D"/>
    <w:rsid w:val="001E12DA"/>
    <w:rsid w:val="001E38F1"/>
    <w:rsid w:val="001E6133"/>
    <w:rsid w:val="001E620A"/>
    <w:rsid w:val="001F17F1"/>
    <w:rsid w:val="001F36FC"/>
    <w:rsid w:val="001F4270"/>
    <w:rsid w:val="0020719F"/>
    <w:rsid w:val="0021769E"/>
    <w:rsid w:val="002208F6"/>
    <w:rsid w:val="0022117C"/>
    <w:rsid w:val="00221A56"/>
    <w:rsid w:val="00223AA9"/>
    <w:rsid w:val="00236B85"/>
    <w:rsid w:val="0023746F"/>
    <w:rsid w:val="002405B6"/>
    <w:rsid w:val="00242993"/>
    <w:rsid w:val="002465A7"/>
    <w:rsid w:val="002478F8"/>
    <w:rsid w:val="00250580"/>
    <w:rsid w:val="00252186"/>
    <w:rsid w:val="00252DB4"/>
    <w:rsid w:val="00255B1F"/>
    <w:rsid w:val="00261C49"/>
    <w:rsid w:val="00262A77"/>
    <w:rsid w:val="002707E7"/>
    <w:rsid w:val="00270EF0"/>
    <w:rsid w:val="002712AF"/>
    <w:rsid w:val="00274F8A"/>
    <w:rsid w:val="002826E2"/>
    <w:rsid w:val="00290500"/>
    <w:rsid w:val="00290C96"/>
    <w:rsid w:val="002A004E"/>
    <w:rsid w:val="002A44B4"/>
    <w:rsid w:val="002B0CDA"/>
    <w:rsid w:val="002B1FC2"/>
    <w:rsid w:val="002B7A1D"/>
    <w:rsid w:val="002E7E41"/>
    <w:rsid w:val="002F2AF3"/>
    <w:rsid w:val="002F3A4B"/>
    <w:rsid w:val="002F7E7A"/>
    <w:rsid w:val="003056B8"/>
    <w:rsid w:val="00311DCD"/>
    <w:rsid w:val="00312E7B"/>
    <w:rsid w:val="00317BD4"/>
    <w:rsid w:val="00320B24"/>
    <w:rsid w:val="003219F7"/>
    <w:rsid w:val="00334623"/>
    <w:rsid w:val="003548BE"/>
    <w:rsid w:val="00360F5F"/>
    <w:rsid w:val="00361FEC"/>
    <w:rsid w:val="00362043"/>
    <w:rsid w:val="00363EA5"/>
    <w:rsid w:val="00365FAB"/>
    <w:rsid w:val="00371D9E"/>
    <w:rsid w:val="00371F8B"/>
    <w:rsid w:val="00374866"/>
    <w:rsid w:val="00386E93"/>
    <w:rsid w:val="0038758A"/>
    <w:rsid w:val="00393A71"/>
    <w:rsid w:val="003A2FD7"/>
    <w:rsid w:val="003A3097"/>
    <w:rsid w:val="003A3802"/>
    <w:rsid w:val="003A65A0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13C"/>
    <w:rsid w:val="00404490"/>
    <w:rsid w:val="00407F5C"/>
    <w:rsid w:val="00407FAE"/>
    <w:rsid w:val="004109EA"/>
    <w:rsid w:val="00423117"/>
    <w:rsid w:val="0042379B"/>
    <w:rsid w:val="00426569"/>
    <w:rsid w:val="00426D8C"/>
    <w:rsid w:val="00443C7A"/>
    <w:rsid w:val="004452BA"/>
    <w:rsid w:val="004473C9"/>
    <w:rsid w:val="00451221"/>
    <w:rsid w:val="00453929"/>
    <w:rsid w:val="004555F7"/>
    <w:rsid w:val="00462CFD"/>
    <w:rsid w:val="00464EA7"/>
    <w:rsid w:val="004651A5"/>
    <w:rsid w:val="004665E8"/>
    <w:rsid w:val="00471D63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55DB"/>
    <w:rsid w:val="004B76DD"/>
    <w:rsid w:val="004C539E"/>
    <w:rsid w:val="004D3EF9"/>
    <w:rsid w:val="004D53A9"/>
    <w:rsid w:val="004D5C14"/>
    <w:rsid w:val="004E459E"/>
    <w:rsid w:val="004E704D"/>
    <w:rsid w:val="004F1399"/>
    <w:rsid w:val="004F7523"/>
    <w:rsid w:val="004F7E71"/>
    <w:rsid w:val="005002D8"/>
    <w:rsid w:val="00506B17"/>
    <w:rsid w:val="00507EB8"/>
    <w:rsid w:val="0052080E"/>
    <w:rsid w:val="0052769A"/>
    <w:rsid w:val="005344CB"/>
    <w:rsid w:val="00535A1F"/>
    <w:rsid w:val="005479C8"/>
    <w:rsid w:val="00547E1C"/>
    <w:rsid w:val="005504E6"/>
    <w:rsid w:val="0055479D"/>
    <w:rsid w:val="00555161"/>
    <w:rsid w:val="00567477"/>
    <w:rsid w:val="005676B2"/>
    <w:rsid w:val="0057565D"/>
    <w:rsid w:val="005764AD"/>
    <w:rsid w:val="0058033D"/>
    <w:rsid w:val="00582F7D"/>
    <w:rsid w:val="005A539D"/>
    <w:rsid w:val="005A56AE"/>
    <w:rsid w:val="005A697D"/>
    <w:rsid w:val="005B0CFD"/>
    <w:rsid w:val="005B2564"/>
    <w:rsid w:val="005B6389"/>
    <w:rsid w:val="005C011B"/>
    <w:rsid w:val="005C16B2"/>
    <w:rsid w:val="005D1BB0"/>
    <w:rsid w:val="005D5D19"/>
    <w:rsid w:val="005D614B"/>
    <w:rsid w:val="005D77D7"/>
    <w:rsid w:val="005E3D19"/>
    <w:rsid w:val="005E4E84"/>
    <w:rsid w:val="006045C1"/>
    <w:rsid w:val="006126FE"/>
    <w:rsid w:val="00613CE9"/>
    <w:rsid w:val="00624DFD"/>
    <w:rsid w:val="00634366"/>
    <w:rsid w:val="00641B7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19F2"/>
    <w:rsid w:val="00693C3F"/>
    <w:rsid w:val="006955F5"/>
    <w:rsid w:val="006A24F1"/>
    <w:rsid w:val="006B49E4"/>
    <w:rsid w:val="006B5BB6"/>
    <w:rsid w:val="006C16A7"/>
    <w:rsid w:val="006C1733"/>
    <w:rsid w:val="006C1BF9"/>
    <w:rsid w:val="006D2064"/>
    <w:rsid w:val="006D3E80"/>
    <w:rsid w:val="006D4934"/>
    <w:rsid w:val="006D5766"/>
    <w:rsid w:val="006E1C7E"/>
    <w:rsid w:val="006F0AA3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37AC"/>
    <w:rsid w:val="0073428A"/>
    <w:rsid w:val="007365E4"/>
    <w:rsid w:val="0073793A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7F0"/>
    <w:rsid w:val="00812085"/>
    <w:rsid w:val="00812A8A"/>
    <w:rsid w:val="00813515"/>
    <w:rsid w:val="008159A4"/>
    <w:rsid w:val="0081748F"/>
    <w:rsid w:val="00820C09"/>
    <w:rsid w:val="00823822"/>
    <w:rsid w:val="00825032"/>
    <w:rsid w:val="00832432"/>
    <w:rsid w:val="008326D5"/>
    <w:rsid w:val="00833986"/>
    <w:rsid w:val="00851BAB"/>
    <w:rsid w:val="0085738D"/>
    <w:rsid w:val="008612D4"/>
    <w:rsid w:val="00863A11"/>
    <w:rsid w:val="008674D7"/>
    <w:rsid w:val="00880022"/>
    <w:rsid w:val="008875A4"/>
    <w:rsid w:val="00896C65"/>
    <w:rsid w:val="008B2200"/>
    <w:rsid w:val="008B689B"/>
    <w:rsid w:val="008C2693"/>
    <w:rsid w:val="008C4B64"/>
    <w:rsid w:val="008D418E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0482"/>
    <w:rsid w:val="00932225"/>
    <w:rsid w:val="00932353"/>
    <w:rsid w:val="00946CB6"/>
    <w:rsid w:val="009573AC"/>
    <w:rsid w:val="00960724"/>
    <w:rsid w:val="00970C56"/>
    <w:rsid w:val="0097433A"/>
    <w:rsid w:val="00976708"/>
    <w:rsid w:val="0098083B"/>
    <w:rsid w:val="0098226A"/>
    <w:rsid w:val="009823A9"/>
    <w:rsid w:val="00983853"/>
    <w:rsid w:val="009849FB"/>
    <w:rsid w:val="00993AA4"/>
    <w:rsid w:val="009A6CDB"/>
    <w:rsid w:val="009B0E2C"/>
    <w:rsid w:val="009B6441"/>
    <w:rsid w:val="009B796F"/>
    <w:rsid w:val="009C6E37"/>
    <w:rsid w:val="009E0D6A"/>
    <w:rsid w:val="009E6D94"/>
    <w:rsid w:val="009F7479"/>
    <w:rsid w:val="009F7D3B"/>
    <w:rsid w:val="00A03263"/>
    <w:rsid w:val="00A0550C"/>
    <w:rsid w:val="00A05BD7"/>
    <w:rsid w:val="00A11FF6"/>
    <w:rsid w:val="00A13235"/>
    <w:rsid w:val="00A157DE"/>
    <w:rsid w:val="00A15A3E"/>
    <w:rsid w:val="00A15DCA"/>
    <w:rsid w:val="00A17315"/>
    <w:rsid w:val="00A2125E"/>
    <w:rsid w:val="00A24029"/>
    <w:rsid w:val="00A260D7"/>
    <w:rsid w:val="00A26AE6"/>
    <w:rsid w:val="00A27228"/>
    <w:rsid w:val="00A35C7F"/>
    <w:rsid w:val="00A3778A"/>
    <w:rsid w:val="00A37970"/>
    <w:rsid w:val="00A417AC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6D5A"/>
    <w:rsid w:val="00A829A2"/>
    <w:rsid w:val="00A83F45"/>
    <w:rsid w:val="00A849B8"/>
    <w:rsid w:val="00A86FCA"/>
    <w:rsid w:val="00AA2491"/>
    <w:rsid w:val="00AA296B"/>
    <w:rsid w:val="00AB367B"/>
    <w:rsid w:val="00AB41BF"/>
    <w:rsid w:val="00AB5A65"/>
    <w:rsid w:val="00AB7EE6"/>
    <w:rsid w:val="00AC4F12"/>
    <w:rsid w:val="00AC6E5A"/>
    <w:rsid w:val="00AD0562"/>
    <w:rsid w:val="00AD1334"/>
    <w:rsid w:val="00AD1E2C"/>
    <w:rsid w:val="00AD58E1"/>
    <w:rsid w:val="00AD60AB"/>
    <w:rsid w:val="00AE7F81"/>
    <w:rsid w:val="00AF0F77"/>
    <w:rsid w:val="00AF1D91"/>
    <w:rsid w:val="00B03FD0"/>
    <w:rsid w:val="00B05B17"/>
    <w:rsid w:val="00B22DA0"/>
    <w:rsid w:val="00B24DCC"/>
    <w:rsid w:val="00B25274"/>
    <w:rsid w:val="00B27391"/>
    <w:rsid w:val="00B35B50"/>
    <w:rsid w:val="00B36BD0"/>
    <w:rsid w:val="00B40529"/>
    <w:rsid w:val="00B413D5"/>
    <w:rsid w:val="00B456D7"/>
    <w:rsid w:val="00B5241D"/>
    <w:rsid w:val="00B54EBC"/>
    <w:rsid w:val="00B616CE"/>
    <w:rsid w:val="00B71E01"/>
    <w:rsid w:val="00B77E15"/>
    <w:rsid w:val="00B859F6"/>
    <w:rsid w:val="00B93BD6"/>
    <w:rsid w:val="00B93E3B"/>
    <w:rsid w:val="00BA0329"/>
    <w:rsid w:val="00BA7554"/>
    <w:rsid w:val="00BB0E07"/>
    <w:rsid w:val="00BB1A99"/>
    <w:rsid w:val="00BB57CC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927"/>
    <w:rsid w:val="00C171FB"/>
    <w:rsid w:val="00C272F9"/>
    <w:rsid w:val="00C40E03"/>
    <w:rsid w:val="00C432DA"/>
    <w:rsid w:val="00C5015C"/>
    <w:rsid w:val="00C516C8"/>
    <w:rsid w:val="00C51785"/>
    <w:rsid w:val="00C55F29"/>
    <w:rsid w:val="00C657FA"/>
    <w:rsid w:val="00C73B42"/>
    <w:rsid w:val="00C93159"/>
    <w:rsid w:val="00C96025"/>
    <w:rsid w:val="00C97503"/>
    <w:rsid w:val="00CA397B"/>
    <w:rsid w:val="00CA426C"/>
    <w:rsid w:val="00CA7B1A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08D"/>
    <w:rsid w:val="00D56BD0"/>
    <w:rsid w:val="00D63679"/>
    <w:rsid w:val="00D66ECC"/>
    <w:rsid w:val="00D6725D"/>
    <w:rsid w:val="00D70CFE"/>
    <w:rsid w:val="00D71A2E"/>
    <w:rsid w:val="00D731FC"/>
    <w:rsid w:val="00D7476B"/>
    <w:rsid w:val="00D80973"/>
    <w:rsid w:val="00DA06B6"/>
    <w:rsid w:val="00DB3708"/>
    <w:rsid w:val="00DB4C4A"/>
    <w:rsid w:val="00DC151A"/>
    <w:rsid w:val="00DC32E7"/>
    <w:rsid w:val="00DC397E"/>
    <w:rsid w:val="00DC5F6A"/>
    <w:rsid w:val="00DD56E4"/>
    <w:rsid w:val="00DE76F1"/>
    <w:rsid w:val="00E004F9"/>
    <w:rsid w:val="00E21168"/>
    <w:rsid w:val="00E23547"/>
    <w:rsid w:val="00E26E63"/>
    <w:rsid w:val="00E336C0"/>
    <w:rsid w:val="00E40EE7"/>
    <w:rsid w:val="00E44176"/>
    <w:rsid w:val="00E457D7"/>
    <w:rsid w:val="00E46527"/>
    <w:rsid w:val="00E52687"/>
    <w:rsid w:val="00E569E4"/>
    <w:rsid w:val="00E5768D"/>
    <w:rsid w:val="00E576A1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70A6"/>
    <w:rsid w:val="00EB0731"/>
    <w:rsid w:val="00EB342B"/>
    <w:rsid w:val="00EC320D"/>
    <w:rsid w:val="00EC4DA4"/>
    <w:rsid w:val="00EC6379"/>
    <w:rsid w:val="00ED507C"/>
    <w:rsid w:val="00EE38CD"/>
    <w:rsid w:val="00EE5F96"/>
    <w:rsid w:val="00EE6D2C"/>
    <w:rsid w:val="00EE72D7"/>
    <w:rsid w:val="00F00508"/>
    <w:rsid w:val="00F0134F"/>
    <w:rsid w:val="00F05015"/>
    <w:rsid w:val="00F101D1"/>
    <w:rsid w:val="00F1400A"/>
    <w:rsid w:val="00F22C99"/>
    <w:rsid w:val="00F34E18"/>
    <w:rsid w:val="00F35569"/>
    <w:rsid w:val="00F3618F"/>
    <w:rsid w:val="00F4008B"/>
    <w:rsid w:val="00F41E61"/>
    <w:rsid w:val="00F503C8"/>
    <w:rsid w:val="00F56689"/>
    <w:rsid w:val="00F80710"/>
    <w:rsid w:val="00F821BF"/>
    <w:rsid w:val="00F853FB"/>
    <w:rsid w:val="00FA4FF9"/>
    <w:rsid w:val="00FB3C62"/>
    <w:rsid w:val="00FB4E39"/>
    <w:rsid w:val="00FB6031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7C96"/>
    <w:rsid w:val="29D2206C"/>
    <w:rsid w:val="50A475BD"/>
    <w:rsid w:val="5EB2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7C7BF-3FE9-43CA-8166-F1F470AD48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9</Pages>
  <Words>341</Words>
  <Characters>1950</Characters>
  <Lines>16</Lines>
  <Paragraphs>4</Paragraphs>
  <TotalTime>3</TotalTime>
  <ScaleCrop>false</ScaleCrop>
  <LinksUpToDate>false</LinksUpToDate>
  <CharactersWithSpaces>2287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2021-04-20T03:39:33Z</dcterms:modified>
  <dc:title>No</dc:title>
  <cp:revision>153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04F86052D6D447F491DB148B9E5ACEB2</vt:lpwstr>
  </property>
</Properties>
</file>