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/>
          <w:b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ascii="微软雅黑" w:hAnsi="微软雅黑" w:eastAsia="微软雅黑"/>
          <w:b/>
          <w:sz w:val="32"/>
          <w:szCs w:val="32"/>
          <w:lang w:eastAsia="zh-CN"/>
        </w:rPr>
        <w:t xml:space="preserve"> 《马力欧云作战，新品上市战“疫”》</w:t>
      </w:r>
    </w:p>
    <w:p>
      <w:pPr>
        <w:textAlignment w:val="baseline"/>
        <w:rPr>
          <w:rFonts w:hint="eastAsia" w:ascii="微软雅黑" w:hAnsi="微软雅黑" w:eastAsia="微软雅黑"/>
          <w:b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  <w:lang w:eastAsia="zh-CN"/>
        </w:rPr>
        <w:t>Levi's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服饰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2</w:t>
      </w:r>
      <w:r>
        <w:rPr>
          <w:rFonts w:ascii="微软雅黑" w:hAnsi="微软雅黑" w:eastAsia="微软雅黑" w:cs="Times New Roman"/>
          <w:kern w:val="2"/>
          <w:sz w:val="21"/>
          <w:szCs w:val="20"/>
        </w:rPr>
        <w:t>020.03.10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-</w:t>
      </w:r>
      <w:r>
        <w:rPr>
          <w:rFonts w:ascii="微软雅黑" w:hAnsi="微软雅黑" w:eastAsia="微软雅黑" w:cs="Times New Roman"/>
          <w:kern w:val="2"/>
          <w:sz w:val="21"/>
          <w:szCs w:val="20"/>
        </w:rPr>
        <w:t>04.02</w:t>
      </w:r>
    </w:p>
    <w:p>
      <w:pPr>
        <w:spacing w:after="240"/>
        <w:textAlignment w:val="baseline"/>
        <w:rPr>
          <w:rFonts w:ascii="微软雅黑" w:hAnsi="微软雅黑" w:eastAsia="微软雅黑" w:cs="Times New Roman"/>
          <w:kern w:val="2"/>
          <w:sz w:val="21"/>
          <w:szCs w:val="20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跨界联合营销类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项目背景：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疫情爆发，线下服饰行业经历有史以来最严峻的时刻，急需线上反哺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2020年一季度，服装鞋帽、针纺织品类的销售额同比剧烈下降。受疫情冲击，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  <w:lang w:eastAsia="zh-CN"/>
        </w:rPr>
        <w:t>Levi's</w:t>
      </w:r>
      <w:r>
        <w:rPr>
          <w:rFonts w:ascii="微软雅黑" w:hAnsi="微软雅黑" w:eastAsia="微软雅黑"/>
          <w:sz w:val="21"/>
          <w:szCs w:val="21"/>
        </w:rPr>
        <w:t>去年冬装和春装都面临大量的库存积压。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趋势洞察：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疫情期间，游戏“宅经济”火爆</w:t>
      </w:r>
      <w:r>
        <w:rPr>
          <w:rFonts w:ascii="微软雅黑" w:hAnsi="微软雅黑" w:eastAsia="微软雅黑"/>
          <w:sz w:val="21"/>
          <w:szCs w:val="21"/>
        </w:rPr>
        <w:t xml:space="preserve"> ，</w:t>
      </w:r>
      <w:r>
        <w:rPr>
          <w:rFonts w:ascii="微软雅黑" w:hAnsi="微软雅黑" w:eastAsia="微软雅黑" w:cs="Times New Roman"/>
          <w:kern w:val="2"/>
          <w:sz w:val="21"/>
          <w:szCs w:val="20"/>
        </w:rPr>
        <w:t>Levi's</w:t>
      </w:r>
      <w:r>
        <w:rPr>
          <w:rFonts w:ascii="微软雅黑" w:hAnsi="微软雅黑" w:eastAsia="微软雅黑"/>
          <w:sz w:val="21"/>
          <w:szCs w:val="21"/>
        </w:rPr>
        <w:t>决定顺势破局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1）疫情宅家，游戏在线人数暴涨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2）以Switch为代表的游戏设备热销</w:t>
      </w:r>
      <w:r>
        <w:rPr>
          <w:rFonts w:hint="eastAsia" w:ascii="微软雅黑" w:hAnsi="微软雅黑" w:eastAsia="微软雅黑"/>
          <w:sz w:val="21"/>
          <w:szCs w:val="21"/>
        </w:rPr>
        <w:t>（健身环大冒险、马力欧等游戏让任天堂</w:t>
      </w:r>
      <w:r>
        <w:rPr>
          <w:rFonts w:ascii="微软雅黑" w:hAnsi="微软雅黑" w:eastAsia="微软雅黑"/>
          <w:sz w:val="21"/>
          <w:szCs w:val="21"/>
        </w:rPr>
        <w:t>Switch游戏机被疯狂炒卖，出现“一机难求”）。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快速响应：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提前在天猫发布</w:t>
      </w:r>
      <w:r>
        <w:rPr>
          <w:rFonts w:ascii="微软雅黑" w:hAnsi="微软雅黑" w:eastAsia="微软雅黑" w:cs="Times New Roman"/>
          <w:kern w:val="2"/>
          <w:sz w:val="21"/>
          <w:szCs w:val="20"/>
        </w:rPr>
        <w:t>Levi's</w:t>
      </w:r>
      <w:r>
        <w:rPr>
          <w:rFonts w:ascii="微软雅黑" w:hAnsi="微软雅黑" w:eastAsia="微软雅黑"/>
          <w:sz w:val="21"/>
          <w:szCs w:val="21"/>
        </w:rPr>
        <w:t>与任天堂游戏马力欧的联名新品</w:t>
      </w:r>
      <w:r>
        <w:rPr>
          <w:rFonts w:hint="eastAsia" w:ascii="微软雅黑" w:hAnsi="微软雅黑" w:eastAsia="微软雅黑"/>
          <w:sz w:val="21"/>
          <w:szCs w:val="21"/>
        </w:rPr>
        <w:t>，抢占流量与销量先机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1）渠道转变：线下转为线上首发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2）时间提前：从6月调整为4月初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拉动新客增长：新客成交占</w:t>
      </w:r>
      <w:r>
        <w:rPr>
          <w:rFonts w:hint="eastAsia" w:ascii="微软雅黑" w:hAnsi="微软雅黑" w:eastAsia="微软雅黑"/>
          <w:sz w:val="21"/>
          <w:szCs w:val="21"/>
        </w:rPr>
        <w:t>目标</w:t>
      </w:r>
      <w:r>
        <w:rPr>
          <w:rFonts w:ascii="微软雅黑" w:hAnsi="微软雅黑" w:eastAsia="微软雅黑"/>
          <w:sz w:val="21"/>
          <w:szCs w:val="21"/>
        </w:rPr>
        <w:t>GMV60%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带动新品销售：新品占总目标销售额30%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提升全店销售：单日总成交额</w:t>
      </w:r>
      <w:r>
        <w:rPr>
          <w:rFonts w:hint="eastAsia" w:ascii="微软雅黑" w:hAnsi="微软雅黑" w:eastAsia="微软雅黑"/>
          <w:sz w:val="21"/>
          <w:szCs w:val="21"/>
        </w:rPr>
        <w:t>冲击</w:t>
      </w:r>
      <w:r>
        <w:rPr>
          <w:rFonts w:ascii="微软雅黑" w:hAnsi="微软雅黑" w:eastAsia="微软雅黑"/>
          <w:sz w:val="21"/>
          <w:szCs w:val="21"/>
        </w:rPr>
        <w:t>年度TOP5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Levi</w:t>
      </w:r>
      <w:r>
        <w:rPr>
          <w:rFonts w:ascii="微软雅黑" w:hAnsi="微软雅黑" w:eastAsia="微软雅黑"/>
          <w:sz w:val="21"/>
          <w:szCs w:val="21"/>
        </w:rPr>
        <w:t>’</w:t>
      </w:r>
      <w:r>
        <w:rPr>
          <w:rFonts w:hint="eastAsia" w:ascii="微软雅黑" w:hAnsi="微软雅黑" w:eastAsia="微软雅黑"/>
          <w:sz w:val="21"/>
          <w:szCs w:val="21"/>
        </w:rPr>
        <w:t>s借势与马力欧联名新品上线，整合品牌全域营销资源，精准集结三大核心目标人群，打造“马力欧云作战</w:t>
      </w:r>
      <w:r>
        <w:rPr>
          <w:rFonts w:ascii="微软雅黑" w:hAnsi="微软雅黑" w:eastAsia="微软雅黑"/>
          <w:sz w:val="21"/>
          <w:szCs w:val="21"/>
        </w:rPr>
        <w:t>，新品战</w:t>
      </w:r>
      <w:r>
        <w:rPr>
          <w:rFonts w:hint="eastAsia" w:ascii="微软雅黑" w:hAnsi="微软雅黑" w:eastAsia="微软雅黑"/>
          <w:sz w:val="21"/>
          <w:szCs w:val="21"/>
        </w:rPr>
        <w:t>‘</w:t>
      </w:r>
      <w:r>
        <w:rPr>
          <w:rFonts w:ascii="微软雅黑" w:hAnsi="微软雅黑" w:eastAsia="微软雅黑"/>
          <w:sz w:val="21"/>
          <w:szCs w:val="21"/>
        </w:rPr>
        <w:t>疫</w:t>
      </w:r>
      <w:r>
        <w:rPr>
          <w:rFonts w:hint="eastAsia" w:ascii="微软雅黑" w:hAnsi="微软雅黑" w:eastAsia="微软雅黑"/>
          <w:sz w:val="21"/>
          <w:szCs w:val="21"/>
        </w:rPr>
        <w:t>’</w:t>
      </w:r>
      <w:r>
        <w:rPr>
          <w:rFonts w:ascii="微软雅黑" w:hAnsi="微软雅黑" w:eastAsia="微软雅黑"/>
          <w:sz w:val="21"/>
          <w:szCs w:val="21"/>
        </w:rPr>
        <w:t>三步曲</w:t>
      </w:r>
      <w:r>
        <w:rPr>
          <w:rFonts w:hint="eastAsia" w:ascii="微软雅黑" w:hAnsi="微软雅黑" w:eastAsia="微软雅黑"/>
          <w:sz w:val="21"/>
          <w:szCs w:val="21"/>
        </w:rPr>
        <w:t>”，助力品牌在疫情期间抢占流量与销量先机。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马力欧云作战，新品战“疫”三步曲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S</w:t>
      </w:r>
      <w:r>
        <w:rPr>
          <w:rFonts w:hint="eastAsia" w:ascii="微软雅黑" w:hAnsi="微软雅黑" w:eastAsia="微软雅黑"/>
          <w:sz w:val="21"/>
          <w:szCs w:val="21"/>
        </w:rPr>
        <w:t>tep</w:t>
      </w:r>
      <w:r>
        <w:rPr>
          <w:rFonts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</w:rPr>
        <w:t>：作战人群集结——全域</w:t>
      </w:r>
      <w:r>
        <w:rPr>
          <w:rFonts w:ascii="微软雅黑" w:hAnsi="微软雅黑" w:eastAsia="微软雅黑"/>
          <w:sz w:val="21"/>
          <w:szCs w:val="21"/>
        </w:rPr>
        <w:t>引流</w:t>
      </w:r>
      <w:r>
        <w:rPr>
          <w:rFonts w:hint="eastAsia" w:ascii="微软雅黑" w:hAnsi="微软雅黑" w:eastAsia="微软雅黑"/>
          <w:sz w:val="21"/>
          <w:szCs w:val="21"/>
        </w:rPr>
        <w:t>，有效扩大泛精准人群声量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S</w:t>
      </w:r>
      <w:r>
        <w:rPr>
          <w:rFonts w:hint="eastAsia" w:ascii="微软雅黑" w:hAnsi="微软雅黑" w:eastAsia="微软雅黑"/>
          <w:sz w:val="21"/>
          <w:szCs w:val="21"/>
        </w:rPr>
        <w:t>tep</w:t>
      </w:r>
      <w:r>
        <w:rPr>
          <w:rFonts w:ascii="微软雅黑" w:hAnsi="微软雅黑" w:eastAsia="微软雅黑"/>
          <w:sz w:val="21"/>
          <w:szCs w:val="21"/>
        </w:rPr>
        <w:t>2</w:t>
      </w:r>
      <w:r>
        <w:rPr>
          <w:rFonts w:hint="eastAsia" w:ascii="微软雅黑" w:hAnsi="微软雅黑" w:eastAsia="微软雅黑"/>
          <w:sz w:val="21"/>
          <w:szCs w:val="21"/>
        </w:rPr>
        <w:t>：作战程序开启——</w:t>
      </w:r>
      <w:r>
        <w:rPr>
          <w:rFonts w:ascii="微软雅黑" w:hAnsi="微软雅黑" w:eastAsia="微软雅黑"/>
          <w:sz w:val="21"/>
          <w:szCs w:val="21"/>
        </w:rPr>
        <w:t>站内</w:t>
      </w:r>
      <w:r>
        <w:rPr>
          <w:rFonts w:hint="eastAsia" w:ascii="微软雅黑" w:hAnsi="微软雅黑" w:eastAsia="微软雅黑"/>
          <w:sz w:val="21"/>
          <w:szCs w:val="21"/>
        </w:rPr>
        <w:t>小程序互动加入，破壁零售与二次元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Step3</w:t>
      </w:r>
      <w:r>
        <w:rPr>
          <w:rFonts w:hint="eastAsia" w:ascii="微软雅黑" w:hAnsi="微软雅黑" w:eastAsia="微软雅黑"/>
          <w:sz w:val="21"/>
          <w:szCs w:val="21"/>
        </w:rPr>
        <w:t>：联盟引爆销量——精准流量拦截，最大化利用资源引爆销售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Autospacing="0"/>
        <w:jc w:val="center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drawing>
          <wp:inline distT="0" distB="0" distL="0" distR="0">
            <wp:extent cx="5269865" cy="2964180"/>
            <wp:effectExtent l="0" t="0" r="63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460365" cy="3070860"/>
            <wp:effectExtent l="0" t="0" r="63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auto"/>
        <w:rPr>
          <w:rFonts w:ascii="微软雅黑" w:hAnsi="微软雅黑" w:eastAsia="微软雅黑"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/>
          <w:sz w:val="21"/>
          <w:szCs w:val="21"/>
        </w:rPr>
        <w:t>Stp1</w:t>
      </w:r>
      <w:r>
        <w:rPr>
          <w:rFonts w:hint="eastAsia" w:ascii="微软雅黑" w:hAnsi="微软雅黑" w:eastAsia="微软雅黑"/>
          <w:b/>
          <w:sz w:val="21"/>
          <w:szCs w:val="21"/>
          <w:lang w:eastAsia="zh-CN"/>
        </w:rPr>
        <w:t>：</w:t>
      </w:r>
      <w:r>
        <w:rPr>
          <w:rFonts w:hint="eastAsia" w:ascii="微软雅黑" w:hAnsi="微软雅黑" w:eastAsia="微软雅黑"/>
          <w:b/>
          <w:sz w:val="21"/>
          <w:szCs w:val="21"/>
        </w:rPr>
        <w:t>作战人群集结-全域</w:t>
      </w:r>
      <w:r>
        <w:rPr>
          <w:rFonts w:ascii="微软雅黑" w:hAnsi="微软雅黑" w:eastAsia="微软雅黑"/>
          <w:b/>
          <w:sz w:val="21"/>
          <w:szCs w:val="21"/>
        </w:rPr>
        <w:t>引流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jc w:val="left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kern w:val="0"/>
          <w:szCs w:val="21"/>
          <w:lang w:val="en-US" w:eastAsia="zh-CN"/>
        </w:rPr>
        <w:t xml:space="preserve">① </w:t>
      </w:r>
      <w:r>
        <w:rPr>
          <w:rFonts w:hint="eastAsia" w:ascii="微软雅黑" w:hAnsi="微软雅黑" w:eastAsia="微软雅黑" w:cs="宋体"/>
          <w:b/>
          <w:bCs/>
          <w:kern w:val="0"/>
          <w:szCs w:val="21"/>
        </w:rPr>
        <w:t>品牌高潜人群集结：</w:t>
      </w:r>
      <w:r>
        <w:rPr>
          <w:rFonts w:hint="eastAsia" w:ascii="微软雅黑" w:hAnsi="微软雅黑" w:eastAsia="微软雅黑" w:cs="宋体"/>
          <w:kern w:val="0"/>
          <w:szCs w:val="21"/>
        </w:rPr>
        <w:t>程序化外投</w:t>
      </w:r>
      <w:r>
        <w:rPr>
          <w:rFonts w:ascii="微软雅黑" w:hAnsi="微软雅黑" w:eastAsia="微软雅黑" w:cs="宋体"/>
          <w:kern w:val="0"/>
          <w:szCs w:val="21"/>
        </w:rPr>
        <w:t>+双微/小红书种草+电梯广告，全域定向投放，巩固主流时尚人群，拓展潮流和奢华人群</w:t>
      </w:r>
      <w:r>
        <w:rPr>
          <w:rFonts w:hint="eastAsia" w:ascii="微软雅黑" w:hAnsi="微软雅黑" w:eastAsia="微软雅黑" w:cs="宋体"/>
          <w:kern w:val="0"/>
          <w:szCs w:val="21"/>
          <w:lang w:eastAsia="zh-CN"/>
        </w:rPr>
        <w:t>。</w:t>
      </w:r>
      <w:r>
        <w:rPr>
          <w:rFonts w:hint="eastAsia" w:ascii="微软雅黑" w:hAnsi="微软雅黑" w:eastAsia="微软雅黑" w:cs="宋体"/>
          <w:kern w:val="0"/>
          <w:szCs w:val="21"/>
        </w:rPr>
        <w:drawing>
          <wp:inline distT="0" distB="0" distL="0" distR="0">
            <wp:extent cx="5720715" cy="321818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 w:cs="宋体"/>
          <w:kern w:val="0"/>
          <w:szCs w:val="21"/>
          <w:lang w:eastAsia="zh-CN"/>
        </w:rPr>
      </w:pPr>
      <w:r>
        <w:rPr>
          <w:rFonts w:hint="eastAsia" w:ascii="微软雅黑" w:hAnsi="微软雅黑" w:eastAsia="微软雅黑" w:cs="宋体"/>
          <w:b/>
          <w:bCs/>
          <w:kern w:val="0"/>
          <w:szCs w:val="21"/>
          <w:lang w:val="en-US" w:eastAsia="zh-CN"/>
        </w:rPr>
        <w:t xml:space="preserve">② </w:t>
      </w:r>
      <w:r>
        <w:rPr>
          <w:rFonts w:hint="eastAsia" w:ascii="微软雅黑" w:hAnsi="微软雅黑" w:eastAsia="微软雅黑" w:cs="宋体"/>
          <w:b/>
          <w:bCs/>
          <w:kern w:val="0"/>
          <w:szCs w:val="21"/>
        </w:rPr>
        <w:t>明星粉丝人群集结：</w:t>
      </w:r>
      <w:r>
        <w:rPr>
          <w:rFonts w:hint="eastAsia" w:ascii="微软雅黑" w:hAnsi="微软雅黑" w:eastAsia="微软雅黑" w:cs="宋体"/>
          <w:kern w:val="0"/>
          <w:szCs w:val="21"/>
        </w:rPr>
        <w:t>李现</w:t>
      </w:r>
      <w:r>
        <w:rPr>
          <w:rFonts w:ascii="微软雅黑" w:hAnsi="微软雅黑" w:eastAsia="微软雅黑" w:cs="宋体"/>
          <w:kern w:val="0"/>
          <w:szCs w:val="21"/>
        </w:rPr>
        <w:t>&amp;刘雯</w:t>
      </w:r>
      <w:r>
        <w:rPr>
          <w:rFonts w:hint="eastAsia" w:ascii="微软雅黑" w:hAnsi="微软雅黑" w:eastAsia="微软雅黑" w:cs="宋体"/>
          <w:kern w:val="0"/>
          <w:szCs w:val="21"/>
        </w:rPr>
        <w:t>站外</w:t>
      </w:r>
      <w:r>
        <w:rPr>
          <w:rFonts w:ascii="微软雅黑" w:hAnsi="微软雅黑" w:eastAsia="微软雅黑" w:cs="宋体"/>
          <w:kern w:val="0"/>
          <w:szCs w:val="21"/>
        </w:rPr>
        <w:t>社交媒体发声，站内明星“朋友圈”页面承接站外流量，引导参与马力欧云作战游戏</w:t>
      </w:r>
      <w:r>
        <w:rPr>
          <w:rFonts w:hint="eastAsia" w:ascii="微软雅黑" w:hAnsi="微软雅黑" w:eastAsia="微软雅黑" w:cs="宋体"/>
          <w:kern w:val="0"/>
          <w:szCs w:val="21"/>
        </w:rPr>
        <w:t>互动</w:t>
      </w:r>
      <w:r>
        <w:rPr>
          <w:rFonts w:hint="eastAsia" w:ascii="微软雅黑" w:hAnsi="微软雅黑" w:eastAsia="微软雅黑" w:cs="宋体"/>
          <w:kern w:val="0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720715" cy="2976245"/>
            <wp:effectExtent l="0" t="0" r="698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1" b="532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kern w:val="0"/>
          <w:szCs w:val="21"/>
          <w:lang w:val="en-US" w:eastAsia="zh-CN"/>
        </w:rPr>
        <w:t xml:space="preserve">③ </w:t>
      </w:r>
      <w:r>
        <w:rPr>
          <w:rFonts w:hint="eastAsia" w:ascii="微软雅黑" w:hAnsi="微软雅黑" w:eastAsia="微软雅黑" w:cs="宋体"/>
          <w:b/>
          <w:bCs/>
          <w:kern w:val="0"/>
          <w:szCs w:val="21"/>
        </w:rPr>
        <w:t>跨圈层人群集结：</w:t>
      </w:r>
      <w:r>
        <w:rPr>
          <w:rFonts w:hint="eastAsia" w:ascii="微软雅黑" w:hAnsi="微软雅黑" w:eastAsia="微软雅黑" w:cs="宋体"/>
          <w:kern w:val="0"/>
          <w:szCs w:val="21"/>
        </w:rPr>
        <w:t>游戏博主</w:t>
      </w:r>
      <w:r>
        <w:rPr>
          <w:rFonts w:ascii="微软雅黑" w:hAnsi="微软雅黑" w:eastAsia="微软雅黑" w:cs="宋体"/>
          <w:kern w:val="0"/>
          <w:szCs w:val="21"/>
        </w:rPr>
        <w:t>&amp;任天堂玩家内容</w:t>
      </w:r>
      <w:r>
        <w:rPr>
          <w:rFonts w:hint="eastAsia" w:ascii="微软雅黑" w:hAnsi="微软雅黑" w:eastAsia="微软雅黑" w:cs="宋体"/>
          <w:kern w:val="0"/>
          <w:szCs w:val="21"/>
        </w:rPr>
        <w:t>深度</w:t>
      </w:r>
      <w:r>
        <w:rPr>
          <w:rFonts w:ascii="微软雅黑" w:hAnsi="微软雅黑" w:eastAsia="微软雅黑" w:cs="宋体"/>
          <w:kern w:val="0"/>
          <w:szCs w:val="21"/>
        </w:rPr>
        <w:t>种草，站内店铺直播与天猫云端动漫嘉年华直播连麦PK ，迅速触达跨次元人群。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720715" cy="2804795"/>
            <wp:effectExtent l="0" t="0" r="698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2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sz w:val="21"/>
          <w:szCs w:val="21"/>
        </w:rPr>
        <w:t>Step2</w:t>
      </w:r>
      <w:r>
        <w:rPr>
          <w:rFonts w:hint="eastAsia" w:ascii="微软雅黑" w:hAnsi="微软雅黑" w:eastAsia="微软雅黑"/>
          <w:b/>
          <w:sz w:val="21"/>
          <w:szCs w:val="21"/>
          <w:lang w:eastAsia="zh-CN"/>
        </w:rPr>
        <w:t>：</w:t>
      </w:r>
      <w:r>
        <w:rPr>
          <w:rFonts w:hint="eastAsia" w:ascii="微软雅黑" w:hAnsi="微软雅黑" w:eastAsia="微软雅黑"/>
          <w:b/>
          <w:sz w:val="21"/>
          <w:szCs w:val="21"/>
        </w:rPr>
        <w:t>作战程序开启-</w:t>
      </w:r>
      <w:r>
        <w:rPr>
          <w:rFonts w:ascii="微软雅黑" w:hAnsi="微软雅黑" w:eastAsia="微软雅黑"/>
          <w:b/>
          <w:sz w:val="21"/>
          <w:szCs w:val="21"/>
        </w:rPr>
        <w:t>站内蓄水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 w:cs="宋体"/>
          <w:kern w:val="0"/>
          <w:szCs w:val="21"/>
          <w:lang w:eastAsia="zh-CN"/>
        </w:rPr>
      </w:pP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 xml:space="preserve">① </w:t>
      </w:r>
      <w:r>
        <w:rPr>
          <w:rFonts w:hint="eastAsia" w:ascii="微软雅黑" w:hAnsi="微软雅黑" w:eastAsia="微软雅黑" w:cs="宋体"/>
          <w:kern w:val="0"/>
          <w:szCs w:val="21"/>
        </w:rPr>
        <w:t>效果导向优化渠道配比，反复测试素材与信息沟通点，最大化营销效能</w:t>
      </w:r>
      <w:r>
        <w:rPr>
          <w:rFonts w:hint="eastAsia" w:ascii="微软雅黑" w:hAnsi="微软雅黑" w:eastAsia="微软雅黑" w:cs="宋体"/>
          <w:kern w:val="0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720715" cy="2614930"/>
            <wp:effectExtent l="0" t="0" r="698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7" b="1558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Autospacing="0"/>
        <w:ind w:leftChars="0"/>
        <w:textAlignment w:val="auto"/>
        <w:rPr>
          <w:rFonts w:hint="eastAsia" w:ascii="微软雅黑" w:hAnsi="微软雅黑" w:eastAsia="微软雅黑" w:cs="宋体"/>
          <w:kern w:val="0"/>
          <w:szCs w:val="21"/>
          <w:lang w:eastAsia="zh-CN"/>
        </w:rPr>
      </w:pP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 xml:space="preserve">② </w:t>
      </w:r>
      <w:r>
        <w:rPr>
          <w:rFonts w:hint="eastAsia" w:ascii="微软雅黑" w:hAnsi="微软雅黑" w:eastAsia="微软雅黑" w:cs="宋体"/>
          <w:kern w:val="0"/>
          <w:szCs w:val="21"/>
        </w:rPr>
        <w:t>站内投放优化营销工具升级</w:t>
      </w:r>
      <w:r>
        <w:rPr>
          <w:rFonts w:ascii="微软雅黑" w:hAnsi="微软雅黑" w:eastAsia="微软雅黑" w:cs="宋体"/>
          <w:kern w:val="0"/>
          <w:szCs w:val="21"/>
        </w:rPr>
        <w:t>+直播间视觉升级，全面承接品牌人群</w:t>
      </w:r>
      <w:r>
        <w:rPr>
          <w:rFonts w:hint="eastAsia" w:ascii="微软雅黑" w:hAnsi="微软雅黑" w:eastAsia="微软雅黑" w:cs="宋体"/>
          <w:kern w:val="0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00" w:afterAutospacing="1"/>
        <w:jc w:val="center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4914265" cy="2372360"/>
            <wp:effectExtent l="0" t="0" r="63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3" b="11447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 w:cs="宋体"/>
          <w:kern w:val="0"/>
          <w:szCs w:val="21"/>
          <w:lang w:eastAsia="zh-CN"/>
        </w:rPr>
      </w:pP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 xml:space="preserve">③ </w:t>
      </w:r>
      <w:r>
        <w:rPr>
          <w:rFonts w:hint="eastAsia" w:ascii="微软雅黑" w:hAnsi="微软雅黑" w:eastAsia="微软雅黑" w:cs="宋体"/>
          <w:kern w:val="0"/>
          <w:szCs w:val="21"/>
        </w:rPr>
        <w:t>小黑盒抽签</w:t>
      </w:r>
      <w:r>
        <w:rPr>
          <w:rFonts w:ascii="微软雅黑" w:hAnsi="微软雅黑" w:eastAsia="微软雅黑" w:cs="宋体"/>
          <w:kern w:val="0"/>
          <w:szCs w:val="21"/>
        </w:rPr>
        <w:t>-李现限量签名尖货，通过粉丝裂变社交，将明星粉丝转化为品牌粉丝</w:t>
      </w:r>
      <w:r>
        <w:rPr>
          <w:rFonts w:hint="eastAsia" w:ascii="微软雅黑" w:hAnsi="微软雅黑" w:eastAsia="微软雅黑" w:cs="宋体"/>
          <w:kern w:val="0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697855" cy="3204845"/>
            <wp:effectExtent l="0" t="0" r="4445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 xml:space="preserve">④ </w:t>
      </w:r>
      <w:r>
        <w:rPr>
          <w:rFonts w:hint="eastAsia" w:ascii="微软雅黑" w:hAnsi="微软雅黑" w:eastAsia="微软雅黑" w:cs="宋体"/>
          <w:kern w:val="0"/>
          <w:szCs w:val="21"/>
        </w:rPr>
        <w:t>天猫站内互动小程序，开启线上万人云作战，破壁零售与二次元人群，吸引</w:t>
      </w:r>
      <w:r>
        <w:rPr>
          <w:rFonts w:ascii="微软雅黑" w:hAnsi="微软雅黑" w:eastAsia="微软雅黑" w:cs="宋体"/>
          <w:kern w:val="0"/>
          <w:szCs w:val="21"/>
        </w:rPr>
        <w:t>IP粉丝人群参与互动</w:t>
      </w:r>
      <w:r>
        <w:rPr>
          <w:rFonts w:hint="eastAsia" w:ascii="微软雅黑" w:hAnsi="微软雅黑" w:eastAsia="微软雅黑" w:cs="宋体"/>
          <w:kern w:val="0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692140" cy="2740025"/>
            <wp:effectExtent l="0" t="0" r="1016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6" b="11272"/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274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sz w:val="21"/>
          <w:szCs w:val="21"/>
        </w:rPr>
        <w:t>Step3</w:t>
      </w:r>
      <w:r>
        <w:rPr>
          <w:rFonts w:hint="eastAsia" w:ascii="微软雅黑" w:hAnsi="微软雅黑" w:eastAsia="微软雅黑"/>
          <w:b/>
          <w:sz w:val="21"/>
          <w:szCs w:val="21"/>
          <w:lang w:eastAsia="zh-CN"/>
        </w:rPr>
        <w:t>：</w:t>
      </w:r>
      <w:r>
        <w:rPr>
          <w:rFonts w:hint="eastAsia" w:ascii="微软雅黑" w:hAnsi="微软雅黑" w:eastAsia="微软雅黑"/>
          <w:b/>
          <w:sz w:val="21"/>
          <w:szCs w:val="21"/>
        </w:rPr>
        <w:t>联盟引爆销量-</w:t>
      </w:r>
      <w:r>
        <w:rPr>
          <w:rFonts w:ascii="微软雅黑" w:hAnsi="微软雅黑" w:eastAsia="微软雅黑"/>
          <w:b/>
          <w:sz w:val="21"/>
          <w:szCs w:val="21"/>
        </w:rPr>
        <w:t>站内爆发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 xml:space="preserve">① </w:t>
      </w:r>
      <w:r>
        <w:rPr>
          <w:rFonts w:ascii="微软雅黑" w:hAnsi="微软雅黑" w:eastAsia="微软雅黑"/>
          <w:szCs w:val="21"/>
        </w:rPr>
        <w:t>与Switch天猫旗舰店互链</w:t>
      </w:r>
      <w:r>
        <w:rPr>
          <w:rFonts w:hint="eastAsia" w:ascii="微软雅黑" w:hAnsi="微软雅黑" w:eastAsia="微软雅黑"/>
          <w:szCs w:val="21"/>
        </w:rPr>
        <w:t>与</w:t>
      </w:r>
      <w:r>
        <w:rPr>
          <w:rFonts w:ascii="微软雅黑" w:hAnsi="微软雅黑" w:eastAsia="微软雅黑"/>
          <w:szCs w:val="21"/>
        </w:rPr>
        <w:t>权益互通，最大化撬动精准流量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720715" cy="3217545"/>
            <wp:effectExtent l="0" t="0" r="698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 xml:space="preserve">② </w:t>
      </w:r>
      <w:r>
        <w:rPr>
          <w:rFonts w:ascii="微软雅黑" w:hAnsi="微软雅黑" w:eastAsia="微软雅黑"/>
          <w:szCs w:val="21"/>
        </w:rPr>
        <w:t>通过付费媒体</w:t>
      </w:r>
      <w:r>
        <w:rPr>
          <w:rFonts w:hint="eastAsia" w:ascii="微软雅黑" w:hAnsi="微软雅黑" w:eastAsia="微软雅黑"/>
          <w:szCs w:val="21"/>
        </w:rPr>
        <w:t>组合优化、</w:t>
      </w:r>
      <w:r>
        <w:rPr>
          <w:rFonts w:ascii="微软雅黑" w:hAnsi="微软雅黑" w:eastAsia="微软雅黑"/>
          <w:szCs w:val="21"/>
        </w:rPr>
        <w:t>头部主播（</w:t>
      </w:r>
      <w:r>
        <w:rPr>
          <w:rFonts w:hint="eastAsia" w:ascii="微软雅黑" w:hAnsi="微软雅黑" w:eastAsia="微软雅黑"/>
          <w:szCs w:val="21"/>
        </w:rPr>
        <w:t>薇娅+李佳琦</w:t>
      </w:r>
      <w:r>
        <w:rPr>
          <w:rFonts w:ascii="微软雅黑" w:hAnsi="微软雅黑" w:eastAsia="微软雅黑"/>
          <w:szCs w:val="21"/>
        </w:rPr>
        <w:t>）</w:t>
      </w:r>
      <w:r>
        <w:rPr>
          <w:rFonts w:hint="eastAsia" w:ascii="微软雅黑" w:hAnsi="微软雅黑" w:eastAsia="微软雅黑"/>
          <w:szCs w:val="21"/>
        </w:rPr>
        <w:t>推荐联名新品，</w:t>
      </w:r>
      <w:r>
        <w:rPr>
          <w:rFonts w:ascii="微软雅黑" w:hAnsi="微软雅黑" w:eastAsia="微软雅黑"/>
          <w:szCs w:val="21"/>
        </w:rPr>
        <w:t>两大核心营销手段，收割精准流量进行转化，最大化引爆销量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5720715" cy="2696845"/>
            <wp:effectExtent l="0" t="0" r="6985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3" b="1342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在疫情服饰大盘整体下降的状况下，</w:t>
      </w:r>
      <w:r>
        <w:rPr>
          <w:rFonts w:ascii="微软雅黑" w:hAnsi="微软雅黑" w:eastAsia="微软雅黑" w:cs="Times New Roman"/>
          <w:kern w:val="2"/>
          <w:sz w:val="21"/>
          <w:szCs w:val="20"/>
        </w:rPr>
        <w:t>Levi's</w:t>
      </w:r>
      <w:r>
        <w:rPr>
          <w:rFonts w:hint="eastAsia" w:ascii="微软雅黑" w:hAnsi="微软雅黑" w:eastAsia="微软雅黑"/>
          <w:sz w:val="21"/>
          <w:szCs w:val="21"/>
        </w:rPr>
        <w:t>超额完成预定目标：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kern w:val="0"/>
          <w:szCs w:val="21"/>
        </w:rPr>
        <w:t>新客增长：</w:t>
      </w:r>
      <w:r>
        <w:rPr>
          <w:rFonts w:hint="eastAsia" w:ascii="微软雅黑" w:hAnsi="微软雅黑" w:eastAsia="微软雅黑" w:cs="宋体"/>
          <w:kern w:val="0"/>
          <w:szCs w:val="21"/>
        </w:rPr>
        <w:t>新买家贡献</w:t>
      </w:r>
      <w:r>
        <w:rPr>
          <w:rFonts w:ascii="微软雅黑" w:hAnsi="微软雅黑" w:eastAsia="微软雅黑" w:cs="宋体"/>
          <w:kern w:val="0"/>
          <w:szCs w:val="21"/>
        </w:rPr>
        <w:t>GMV占比9X%</w:t>
      </w:r>
      <w:r>
        <w:rPr>
          <w:rFonts w:hint="eastAsia" w:ascii="微软雅黑" w:hAnsi="微软雅黑" w:eastAsia="微软雅黑" w:cs="宋体"/>
          <w:kern w:val="0"/>
          <w:szCs w:val="21"/>
        </w:rPr>
        <w:t>，新买家贡献8X%，大量AIP人群资产沉淀；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kern w:val="0"/>
          <w:szCs w:val="21"/>
        </w:rPr>
        <w:t>新品销售：</w:t>
      </w:r>
      <w:r>
        <w:rPr>
          <w:rFonts w:hint="eastAsia" w:ascii="微软雅黑" w:hAnsi="微软雅黑" w:eastAsia="微软雅黑" w:cs="宋体"/>
          <w:kern w:val="0"/>
          <w:szCs w:val="21"/>
        </w:rPr>
        <w:t>新品成交占比高达9X%，尖货系列撬动全店增长，</w:t>
      </w:r>
      <w:r>
        <w:rPr>
          <w:rFonts w:ascii="微软雅黑" w:hAnsi="微软雅黑" w:eastAsia="微软雅黑" w:cs="宋体"/>
          <w:kern w:val="0"/>
          <w:szCs w:val="21"/>
        </w:rPr>
        <w:t>是</w:t>
      </w:r>
      <w:r>
        <w:rPr>
          <w:rFonts w:ascii="微软雅黑" w:hAnsi="微软雅黑" w:eastAsia="微软雅黑" w:cs="Times New Roman"/>
          <w:kern w:val="2"/>
          <w:sz w:val="21"/>
          <w:szCs w:val="20"/>
        </w:rPr>
        <w:t>Levi's</w:t>
      </w:r>
      <w:r>
        <w:rPr>
          <w:rFonts w:ascii="微软雅黑" w:hAnsi="微软雅黑" w:eastAsia="微软雅黑" w:cs="宋体"/>
          <w:kern w:val="0"/>
          <w:szCs w:val="21"/>
        </w:rPr>
        <w:t>新品首发历史TOP1</w:t>
      </w:r>
      <w:r>
        <w:rPr>
          <w:rFonts w:hint="eastAsia" w:ascii="微软雅黑" w:hAnsi="微软雅黑" w:eastAsia="微软雅黑" w:cs="宋体"/>
          <w:kern w:val="0"/>
          <w:szCs w:val="21"/>
        </w:rPr>
        <w:t>；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b/>
          <w:bCs/>
          <w:kern w:val="0"/>
          <w:szCs w:val="21"/>
        </w:rPr>
        <w:t>全店销售：</w:t>
      </w:r>
      <w:r>
        <w:rPr>
          <w:rFonts w:hint="eastAsia" w:ascii="微软雅黑" w:hAnsi="微软雅黑" w:eastAsia="微软雅黑" w:cs="宋体"/>
          <w:kern w:val="0"/>
          <w:szCs w:val="21"/>
        </w:rPr>
        <w:t>创店铺全年单日销售额</w:t>
      </w:r>
      <w:r>
        <w:rPr>
          <w:rFonts w:ascii="微软雅黑" w:hAnsi="微软雅黑" w:eastAsia="微软雅黑" w:cs="宋体"/>
          <w:kern w:val="0"/>
          <w:szCs w:val="21"/>
        </w:rPr>
        <w:t>TOP3（仅次于双11、618）</w:t>
      </w:r>
      <w:r>
        <w:rPr>
          <w:rFonts w:hint="eastAsia" w:ascii="微软雅黑" w:hAnsi="微软雅黑" w:eastAsia="微软雅黑" w:cs="宋体"/>
          <w:kern w:val="0"/>
          <w:szCs w:val="21"/>
        </w:rPr>
        <w:t>，稳居男装行业TOP1。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61B6F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B6FF2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0C10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F764D"/>
    <w:rsid w:val="006126FE"/>
    <w:rsid w:val="00613CE9"/>
    <w:rsid w:val="00620CA7"/>
    <w:rsid w:val="00632FED"/>
    <w:rsid w:val="00642F29"/>
    <w:rsid w:val="00644994"/>
    <w:rsid w:val="00650F34"/>
    <w:rsid w:val="0065606B"/>
    <w:rsid w:val="0065759C"/>
    <w:rsid w:val="00661A8D"/>
    <w:rsid w:val="00664899"/>
    <w:rsid w:val="006707FE"/>
    <w:rsid w:val="0067611E"/>
    <w:rsid w:val="006853C8"/>
    <w:rsid w:val="00693C3F"/>
    <w:rsid w:val="00694983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4675"/>
    <w:rsid w:val="0085316D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21A9B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391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001F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040F7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742EB"/>
    <w:rsid w:val="00D80973"/>
    <w:rsid w:val="00DB3708"/>
    <w:rsid w:val="00DB4C4A"/>
    <w:rsid w:val="00DC32E7"/>
    <w:rsid w:val="00DC397E"/>
    <w:rsid w:val="00DC53E5"/>
    <w:rsid w:val="00DD56E4"/>
    <w:rsid w:val="00DE76F1"/>
    <w:rsid w:val="00DF6044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89E"/>
    <w:rsid w:val="00E86C47"/>
    <w:rsid w:val="00E92CC7"/>
    <w:rsid w:val="00E93D45"/>
    <w:rsid w:val="00EA4712"/>
    <w:rsid w:val="00EA652C"/>
    <w:rsid w:val="00EB0731"/>
    <w:rsid w:val="00EB1F26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36C86572"/>
    <w:rsid w:val="5EF12EA0"/>
    <w:rsid w:val="7B92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Char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uiPriority w:val="0"/>
  </w:style>
  <w:style w:type="paragraph" w:styleId="21">
    <w:name w:val="List Paragraph"/>
    <w:basedOn w:val="1"/>
    <w:qFormat/>
    <w:uiPriority w:val="99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Char"/>
    <w:basedOn w:val="12"/>
    <w:link w:val="5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46FFB5A-C438-470A-8046-34D613FB4A7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8</Pages>
  <Words>286</Words>
  <Characters>1632</Characters>
  <Lines>13</Lines>
  <Paragraphs>3</Paragraphs>
  <TotalTime>0</TotalTime>
  <ScaleCrop>false</ScaleCrop>
  <LinksUpToDate>false</LinksUpToDate>
  <CharactersWithSpaces>1915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ylb</cp:lastModifiedBy>
  <cp:lastPrinted>2012-10-11T08:46:00Z</cp:lastPrinted>
  <dcterms:modified xsi:type="dcterms:W3CDTF">2021-04-20T03:38:36Z</dcterms:modified>
  <dc:title>No</dc:title>
  <cp:revision>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E902F42202194FF2BF060997F58AFFE4</vt:lpwstr>
  </property>
</Properties>
</file>