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before="240" w:beforeLines="100" w:after="240" w:afterLines="100"/>
        <w:jc w:val="center"/>
        <w:textAlignment w:val="baseline"/>
        <w:rPr>
          <w:rFonts w:ascii="微软雅黑" w:hAnsi="微软雅黑" w:eastAsia="微软雅黑" w:cs="Times New Roman"/>
          <w:b/>
          <w:sz w:val="32"/>
          <w:szCs w:val="32"/>
        </w:rPr>
      </w:pPr>
      <w:r>
        <w:rPr>
          <w:rFonts w:hint="eastAsia" w:ascii="微软雅黑" w:hAnsi="微软雅黑" w:eastAsia="微软雅黑" w:cs="Times New Roman"/>
          <w:b/>
          <w:sz w:val="32"/>
          <w:szCs w:val="32"/>
        </w:rPr>
        <w:t>携程旅行</w:t>
      </w:r>
      <w:r>
        <w:rPr>
          <w:rFonts w:hint="eastAsia" w:ascii="微软雅黑" w:hAnsi="微软雅黑" w:eastAsia="微软雅黑" w:cs="Times New Roman"/>
          <w:b/>
          <w:sz w:val="32"/>
          <w:szCs w:val="32"/>
          <w:lang w:val="en-US" w:eastAsia="zh-CN"/>
        </w:rPr>
        <w:t>×</w:t>
      </w:r>
      <w:r>
        <w:rPr>
          <w:rFonts w:ascii="微软雅黑" w:hAnsi="微软雅黑" w:eastAsia="微软雅黑" w:cs="Times New Roman"/>
          <w:b/>
          <w:sz w:val="32"/>
          <w:szCs w:val="32"/>
        </w:rPr>
        <w:t>墨鱼丸视频-每天旅行</w:t>
      </w:r>
      <w:r>
        <w:rPr>
          <w:rFonts w:hint="eastAsia" w:ascii="微软雅黑" w:hAnsi="微软雅黑" w:eastAsia="微软雅黑" w:cs="Times New Roman"/>
          <w:b/>
          <w:sz w:val="32"/>
          <w:szCs w:val="32"/>
          <w:lang w:val="en-US" w:eastAsia="zh-CN"/>
        </w:rPr>
        <w:t>1</w:t>
      </w:r>
      <w:r>
        <w:rPr>
          <w:rFonts w:ascii="微软雅黑" w:hAnsi="微软雅黑" w:eastAsia="微软雅黑" w:cs="Times New Roman"/>
          <w:b/>
          <w:sz w:val="32"/>
          <w:szCs w:val="32"/>
        </w:rPr>
        <w:t>分钟营销推广项目</w:t>
      </w:r>
    </w:p>
    <w:p>
      <w:pPr>
        <w:textAlignment w:val="baseline"/>
        <w:rPr>
          <w:rFonts w:ascii="微软雅黑" w:hAnsi="微软雅黑" w:eastAsia="微软雅黑"/>
          <w:sz w:val="21"/>
          <w:szCs w:val="21"/>
        </w:rPr>
      </w:pPr>
      <w:r>
        <w:rPr>
          <w:rFonts w:hint="eastAsia" w:ascii="微软雅黑" w:hAnsi="微软雅黑" w:eastAsia="微软雅黑"/>
          <w:b/>
          <w:sz w:val="21"/>
          <w:szCs w:val="21"/>
        </w:rPr>
        <w:t>广 告 主</w:t>
      </w:r>
      <w:r>
        <w:rPr>
          <w:rFonts w:hint="eastAsia" w:ascii="微软雅黑" w:hAnsi="微软雅黑" w:eastAsia="微软雅黑"/>
          <w:sz w:val="21"/>
          <w:szCs w:val="21"/>
        </w:rPr>
        <w:t>：携程</w:t>
      </w:r>
    </w:p>
    <w:p>
      <w:pPr>
        <w:textAlignment w:val="baseline"/>
        <w:rPr>
          <w:rFonts w:hint="eastAsia" w:ascii="微软雅黑" w:hAnsi="微软雅黑" w:eastAsia="微软雅黑"/>
          <w:sz w:val="21"/>
          <w:szCs w:val="21"/>
          <w:lang w:val="en-US" w:eastAsia="zh-CN"/>
        </w:rPr>
      </w:pPr>
      <w:r>
        <w:rPr>
          <w:rFonts w:hint="eastAsia" w:ascii="微软雅黑" w:hAnsi="微软雅黑" w:eastAsia="微软雅黑"/>
          <w:b/>
          <w:sz w:val="21"/>
          <w:szCs w:val="21"/>
        </w:rPr>
        <w:t>所属行业</w:t>
      </w:r>
      <w:r>
        <w:rPr>
          <w:rFonts w:hint="eastAsia" w:ascii="微软雅黑" w:hAnsi="微软雅黑" w:eastAsia="微软雅黑"/>
          <w:sz w:val="21"/>
          <w:szCs w:val="21"/>
        </w:rPr>
        <w:t>：旅游</w:t>
      </w:r>
      <w:r>
        <w:rPr>
          <w:rFonts w:hint="eastAsia" w:ascii="微软雅黑" w:hAnsi="微软雅黑" w:eastAsia="微软雅黑"/>
          <w:sz w:val="21"/>
          <w:szCs w:val="21"/>
          <w:lang w:val="en-US" w:eastAsia="zh-CN"/>
        </w:rPr>
        <w:t>业</w:t>
      </w:r>
    </w:p>
    <w:p>
      <w:pPr>
        <w:textAlignment w:val="baseline"/>
        <w:rPr>
          <w:rFonts w:ascii="微软雅黑" w:hAnsi="微软雅黑" w:eastAsia="微软雅黑"/>
          <w:sz w:val="21"/>
          <w:szCs w:val="21"/>
        </w:rPr>
      </w:pPr>
      <w:r>
        <w:rPr>
          <w:rFonts w:hint="eastAsia" w:ascii="微软雅黑" w:hAnsi="微软雅黑" w:eastAsia="微软雅黑"/>
          <w:b/>
          <w:sz w:val="21"/>
          <w:szCs w:val="21"/>
        </w:rPr>
        <w:t>执行时间</w:t>
      </w:r>
      <w:r>
        <w:rPr>
          <w:rFonts w:hint="eastAsia" w:ascii="微软雅黑" w:hAnsi="微软雅黑" w:eastAsia="微软雅黑"/>
          <w:sz w:val="21"/>
          <w:szCs w:val="21"/>
        </w:rPr>
        <w:t>：</w:t>
      </w:r>
      <w:r>
        <w:rPr>
          <w:rFonts w:ascii="微软雅黑" w:hAnsi="微软雅黑" w:eastAsia="微软雅黑"/>
          <w:sz w:val="21"/>
          <w:szCs w:val="21"/>
        </w:rPr>
        <w:t>2022</w:t>
      </w:r>
      <w:r>
        <w:rPr>
          <w:rFonts w:hint="eastAsia" w:ascii="微软雅黑" w:hAnsi="微软雅黑" w:eastAsia="微软雅黑"/>
          <w:sz w:val="21"/>
          <w:szCs w:val="21"/>
        </w:rPr>
        <w:t>.</w:t>
      </w:r>
      <w:r>
        <w:rPr>
          <w:rFonts w:ascii="微软雅黑" w:hAnsi="微软雅黑" w:eastAsia="微软雅黑"/>
          <w:sz w:val="21"/>
          <w:szCs w:val="21"/>
        </w:rPr>
        <w:t>06</w:t>
      </w:r>
      <w:r>
        <w:rPr>
          <w:rFonts w:hint="eastAsia" w:ascii="微软雅黑" w:hAnsi="微软雅黑" w:eastAsia="微软雅黑"/>
          <w:sz w:val="21"/>
          <w:szCs w:val="21"/>
        </w:rPr>
        <w:t>.</w:t>
      </w:r>
      <w:r>
        <w:rPr>
          <w:rFonts w:ascii="微软雅黑" w:hAnsi="微软雅黑" w:eastAsia="微软雅黑"/>
          <w:sz w:val="21"/>
          <w:szCs w:val="21"/>
        </w:rPr>
        <w:t>29-07</w:t>
      </w:r>
      <w:r>
        <w:rPr>
          <w:rFonts w:hint="eastAsia" w:ascii="微软雅黑" w:hAnsi="微软雅黑" w:eastAsia="微软雅黑"/>
          <w:sz w:val="21"/>
          <w:szCs w:val="21"/>
        </w:rPr>
        <w:t>.</w:t>
      </w:r>
      <w:r>
        <w:rPr>
          <w:rFonts w:ascii="微软雅黑" w:hAnsi="微软雅黑" w:eastAsia="微软雅黑"/>
          <w:sz w:val="21"/>
          <w:szCs w:val="21"/>
        </w:rPr>
        <w:t>25</w:t>
      </w:r>
    </w:p>
    <w:p>
      <w:pPr>
        <w:spacing w:after="240"/>
        <w:textAlignment w:val="baseline"/>
        <w:rPr>
          <w:rFonts w:ascii="微软雅黑" w:hAnsi="微软雅黑" w:eastAsia="微软雅黑"/>
          <w:b w:val="0"/>
          <w:bCs w:val="0"/>
          <w:color w:val="auto"/>
          <w:sz w:val="21"/>
          <w:szCs w:val="21"/>
        </w:rPr>
      </w:pPr>
      <w:r>
        <w:rPr>
          <w:rFonts w:hint="eastAsia" w:ascii="微软雅黑" w:hAnsi="微软雅黑" w:eastAsia="微软雅黑"/>
          <w:b/>
          <w:sz w:val="21"/>
          <w:szCs w:val="21"/>
        </w:rPr>
        <w:t>参选类别</w:t>
      </w:r>
      <w:r>
        <w:rPr>
          <w:rFonts w:hint="eastAsia" w:ascii="微软雅黑" w:hAnsi="微软雅黑" w:eastAsia="微软雅黑"/>
          <w:sz w:val="21"/>
          <w:szCs w:val="21"/>
        </w:rPr>
        <w:t>：</w:t>
      </w:r>
      <w:r>
        <w:rPr>
          <w:rFonts w:hint="eastAsia" w:ascii="微软雅黑" w:hAnsi="微软雅黑" w:eastAsia="微软雅黑"/>
          <w:b w:val="0"/>
          <w:bCs w:val="0"/>
          <w:color w:val="auto"/>
          <w:sz w:val="21"/>
          <w:szCs w:val="21"/>
        </w:rPr>
        <w:t>智能营销类</w:t>
      </w:r>
    </w:p>
    <w:p>
      <w:pPr>
        <w:spacing w:before="100" w:beforeAutospacing="1" w:after="100" w:afterAutospacing="1"/>
        <w:textAlignment w:val="baseline"/>
        <w:rPr>
          <w:rFonts w:ascii="微软雅黑" w:hAnsi="微软雅黑" w:eastAsia="微软雅黑"/>
          <w:b/>
          <w:color w:val="C79E5B"/>
          <w:sz w:val="28"/>
        </w:rPr>
      </w:pPr>
      <w:r>
        <w:rPr>
          <w:rFonts w:hint="eastAsia" w:ascii="微软雅黑" w:hAnsi="微软雅黑" w:eastAsia="微软雅黑"/>
          <w:b/>
          <w:color w:val="C79E5B"/>
          <w:sz w:val="28"/>
        </w:rPr>
        <w:t>营销背景</w:t>
      </w:r>
    </w:p>
    <w:p>
      <w:pPr>
        <w:spacing w:before="100" w:beforeAutospacing="1" w:after="100" w:afterAutospacing="1"/>
        <w:textAlignment w:val="baseline"/>
        <w:rPr>
          <w:rFonts w:ascii="微软雅黑" w:hAnsi="微软雅黑" w:eastAsia="微软雅黑"/>
          <w:color w:val="000000"/>
          <w:sz w:val="21"/>
          <w:szCs w:val="21"/>
        </w:rPr>
      </w:pPr>
      <w:r>
        <w:rPr>
          <w:rFonts w:hint="eastAsia" w:ascii="微软雅黑" w:hAnsi="微软雅黑" w:eastAsia="微软雅黑"/>
          <w:color w:val="000000"/>
          <w:sz w:val="21"/>
          <w:szCs w:val="21"/>
        </w:rPr>
        <w:t>疫情三年，整个旅游行业受创颇深，大众对旅游的兴趣在波动中反弹，出现需求小高峰，旅游行业复苏在即。</w:t>
      </w:r>
    </w:p>
    <w:p>
      <w:pPr>
        <w:spacing w:before="100" w:beforeAutospacing="1" w:after="100" w:afterAutospacing="1"/>
        <w:textAlignment w:val="baseline"/>
        <w:rPr>
          <w:rFonts w:ascii="微软雅黑" w:hAnsi="微软雅黑" w:eastAsia="微软雅黑"/>
          <w:color w:val="000000"/>
          <w:sz w:val="21"/>
          <w:szCs w:val="21"/>
        </w:rPr>
      </w:pPr>
      <w:r>
        <w:rPr>
          <w:rFonts w:hint="eastAsia" w:ascii="微软雅黑" w:hAnsi="微软雅黑" w:eastAsia="微软雅黑"/>
          <w:color w:val="000000"/>
          <w:sz w:val="21"/>
          <w:szCs w:val="21"/>
        </w:rPr>
        <w:t>国家也出台相关政策支持旅游经济复苏，携程主动抓住这个营销</w:t>
      </w:r>
      <w:r>
        <w:rPr>
          <w:rFonts w:hint="eastAsia" w:ascii="微软雅黑" w:hAnsi="微软雅黑" w:eastAsia="微软雅黑"/>
          <w:b/>
          <w:bCs/>
          <w:color w:val="000000"/>
          <w:sz w:val="21"/>
          <w:szCs w:val="21"/>
        </w:rPr>
        <w:t>「天时」</w:t>
      </w:r>
      <w:r>
        <w:rPr>
          <w:rFonts w:hint="eastAsia" w:ascii="微软雅黑" w:hAnsi="微软雅黑" w:eastAsia="微软雅黑"/>
          <w:color w:val="000000"/>
          <w:sz w:val="21"/>
          <w:szCs w:val="21"/>
        </w:rPr>
        <w:t>，借力3</w:t>
      </w:r>
      <w:r>
        <w:rPr>
          <w:rFonts w:ascii="微软雅黑" w:hAnsi="微软雅黑" w:eastAsia="微软雅黑"/>
          <w:color w:val="000000"/>
          <w:sz w:val="21"/>
          <w:szCs w:val="21"/>
        </w:rPr>
        <w:t>60</w:t>
      </w:r>
      <w:r>
        <w:rPr>
          <w:rFonts w:hint="eastAsia" w:ascii="微软雅黑" w:hAnsi="微软雅黑" w:eastAsia="微软雅黑"/>
          <w:color w:val="000000"/>
          <w:sz w:val="21"/>
          <w:szCs w:val="21"/>
        </w:rPr>
        <w:t>智慧商业营销资源，共创营销</w:t>
      </w:r>
      <w:r>
        <w:rPr>
          <w:rFonts w:hint="eastAsia" w:ascii="微软雅黑" w:hAnsi="微软雅黑" w:eastAsia="微软雅黑"/>
          <w:b/>
          <w:bCs/>
          <w:color w:val="000000"/>
          <w:sz w:val="21"/>
          <w:szCs w:val="21"/>
        </w:rPr>
        <w:t>「地利」</w:t>
      </w:r>
      <w:r>
        <w:rPr>
          <w:rFonts w:hint="eastAsia" w:ascii="微软雅黑" w:hAnsi="微软雅黑" w:eastAsia="微软雅黑"/>
          <w:color w:val="000000"/>
          <w:sz w:val="21"/>
          <w:szCs w:val="21"/>
        </w:rPr>
        <w:t>与</w:t>
      </w:r>
      <w:r>
        <w:rPr>
          <w:rFonts w:hint="eastAsia" w:ascii="微软雅黑" w:hAnsi="微软雅黑" w:eastAsia="微软雅黑"/>
          <w:b/>
          <w:bCs/>
          <w:color w:val="000000"/>
          <w:sz w:val="21"/>
          <w:szCs w:val="21"/>
        </w:rPr>
        <w:t>「人和」</w:t>
      </w:r>
      <w:r>
        <w:rPr>
          <w:rFonts w:hint="eastAsia" w:ascii="微软雅黑" w:hAnsi="微软雅黑" w:eastAsia="微软雅黑"/>
          <w:color w:val="000000"/>
          <w:sz w:val="21"/>
          <w:szCs w:val="21"/>
        </w:rPr>
        <w:t>。</w:t>
      </w:r>
    </w:p>
    <w:p>
      <w:pPr>
        <w:spacing w:before="100" w:beforeAutospacing="1" w:after="100" w:afterAutospacing="1"/>
        <w:textAlignment w:val="baseline"/>
        <w:rPr>
          <w:rFonts w:hint="eastAsia" w:ascii="微软雅黑" w:hAnsi="微软雅黑" w:eastAsia="微软雅黑"/>
          <w:color w:val="000000"/>
          <w:sz w:val="21"/>
          <w:szCs w:val="21"/>
        </w:rPr>
      </w:pPr>
      <w:r>
        <w:rPr>
          <w:rFonts w:hint="eastAsia" w:ascii="微软雅黑" w:hAnsi="微软雅黑" w:eastAsia="微软雅黑"/>
          <w:color w:val="000000"/>
          <w:sz w:val="21"/>
          <w:szCs w:val="21"/>
        </w:rPr>
        <w:t>3</w:t>
      </w:r>
      <w:r>
        <w:rPr>
          <w:rFonts w:ascii="微软雅黑" w:hAnsi="微软雅黑" w:eastAsia="微软雅黑"/>
          <w:color w:val="000000"/>
          <w:sz w:val="21"/>
          <w:szCs w:val="21"/>
        </w:rPr>
        <w:t>60</w:t>
      </w:r>
      <w:r>
        <w:rPr>
          <w:rFonts w:hint="eastAsia" w:ascii="微软雅黑" w:hAnsi="微软雅黑" w:eastAsia="微软雅黑"/>
          <w:color w:val="000000"/>
          <w:sz w:val="21"/>
          <w:szCs w:val="21"/>
        </w:rPr>
        <w:t>智慧商业深度调研消费市场与用户偏好，定制短视频化内容化营销策略，精准匹配创新流量池，助力携程深度触达目标用户，真正唤醒大众出行欲望，实现了品牌影响力与产品售卖协同，品效合一的营销效果。</w:t>
      </w:r>
    </w:p>
    <w:p>
      <w:pPr>
        <w:spacing w:before="100" w:beforeAutospacing="1" w:after="100" w:afterAutospacing="1"/>
        <w:textAlignment w:val="baseline"/>
        <w:rPr>
          <w:rFonts w:ascii="微软雅黑" w:hAnsi="微软雅黑" w:eastAsia="微软雅黑"/>
          <w:b/>
          <w:color w:val="C79E5B"/>
          <w:sz w:val="28"/>
        </w:rPr>
      </w:pPr>
      <w:r>
        <w:rPr>
          <w:rFonts w:hint="eastAsia" w:ascii="微软雅黑" w:hAnsi="微软雅黑" w:eastAsia="微软雅黑"/>
          <w:b/>
          <w:color w:val="C79E5B"/>
          <w:sz w:val="28"/>
        </w:rPr>
        <w:t>营销目标</w:t>
      </w:r>
    </w:p>
    <w:p>
      <w:pPr>
        <w:spacing w:before="100" w:beforeAutospacing="1" w:after="100" w:afterAutospacing="1"/>
        <w:textAlignment w:val="baseline"/>
        <w:rPr>
          <w:rFonts w:hint="eastAsia" w:ascii="微软雅黑" w:hAnsi="微软雅黑" w:eastAsia="微软雅黑"/>
          <w:sz w:val="21"/>
          <w:szCs w:val="21"/>
        </w:rPr>
      </w:pPr>
      <w:r>
        <w:rPr>
          <w:rFonts w:hint="eastAsia" w:ascii="微软雅黑" w:hAnsi="微软雅黑" w:eastAsia="微软雅黑"/>
          <w:sz w:val="21"/>
          <w:szCs w:val="21"/>
        </w:rPr>
        <w:t>激发旅游消费市场，促进产品售卖。</w:t>
      </w:r>
    </w:p>
    <w:p>
      <w:pPr>
        <w:spacing w:before="100" w:beforeAutospacing="1" w:after="100" w:afterAutospacing="1"/>
        <w:textAlignment w:val="baseline"/>
        <w:rPr>
          <w:rFonts w:ascii="微软雅黑" w:hAnsi="微软雅黑" w:eastAsia="微软雅黑"/>
          <w:b/>
          <w:color w:val="C79E5B"/>
          <w:sz w:val="28"/>
        </w:rPr>
      </w:pPr>
      <w:r>
        <w:rPr>
          <w:rFonts w:hint="eastAsia" w:ascii="微软雅黑" w:hAnsi="微软雅黑" w:eastAsia="微软雅黑"/>
          <w:b/>
          <w:color w:val="C79E5B"/>
          <w:sz w:val="28"/>
        </w:rPr>
        <w:t>策略与创意</w:t>
      </w:r>
    </w:p>
    <w:p>
      <w:pPr>
        <w:spacing w:before="100" w:beforeAutospacing="1" w:after="100" w:afterAutospacing="1"/>
        <w:rPr>
          <w:rFonts w:ascii="微软雅黑" w:hAnsi="微软雅黑" w:eastAsia="微软雅黑"/>
          <w:sz w:val="21"/>
          <w:szCs w:val="21"/>
        </w:rPr>
      </w:pPr>
      <w:r>
        <w:rPr>
          <w:rFonts w:hint="eastAsia" w:ascii="微软雅黑" w:hAnsi="微软雅黑" w:eastAsia="微软雅黑"/>
          <w:sz w:val="21"/>
          <w:szCs w:val="21"/>
        </w:rPr>
        <w:t>疫情之下，旅游行业复兴在即，当营销拐点——疫情缓和、国家出台支持政策等【天时】的出现，360智慧商业利用资源优势助力携程创造了【地利】与【人和】：</w:t>
      </w:r>
    </w:p>
    <w:p>
      <w:pPr>
        <w:spacing w:before="100" w:beforeAutospacing="1" w:after="100" w:afterAutospacing="1"/>
        <w:rPr>
          <w:rFonts w:ascii="微软雅黑" w:hAnsi="微软雅黑" w:eastAsia="微软雅黑"/>
          <w:sz w:val="21"/>
          <w:szCs w:val="21"/>
        </w:rPr>
      </w:pPr>
      <w:r>
        <w:rPr>
          <w:rFonts w:hint="eastAsia" w:ascii="微软雅黑" w:hAnsi="微软雅黑" w:eastAsia="微软雅黑"/>
          <w:sz w:val="21"/>
          <w:szCs w:val="21"/>
        </w:rPr>
        <w:t>【地利】：营销场景聚焦高价值办公场景，匹配优质流量资源，锁定白领上班族等核心目标消费群体。</w:t>
      </w:r>
    </w:p>
    <w:p>
      <w:pPr>
        <w:spacing w:before="100" w:beforeAutospacing="1" w:after="100" w:afterAutospacing="1"/>
        <w:rPr>
          <w:rFonts w:ascii="微软雅黑" w:hAnsi="微软雅黑" w:eastAsia="微软雅黑"/>
          <w:sz w:val="21"/>
          <w:szCs w:val="21"/>
        </w:rPr>
      </w:pPr>
      <w:r>
        <w:rPr>
          <w:rFonts w:hint="eastAsia" w:ascii="微软雅黑" w:hAnsi="微软雅黑" w:eastAsia="微软雅黑"/>
          <w:sz w:val="21"/>
          <w:szCs w:val="21"/>
        </w:rPr>
        <w:t>【人和】：适应消费者偏好的转变，进行短视频化的内容营销，用内容打动用户，唤醒大众出行欲望的同时提升了品牌好感度。</w:t>
      </w:r>
    </w:p>
    <w:p>
      <w:pPr>
        <w:spacing w:before="100" w:beforeAutospacing="1" w:after="100" w:afterAutospacing="1"/>
        <w:rPr>
          <w:rFonts w:ascii="微软雅黑" w:hAnsi="微软雅黑" w:eastAsia="微软雅黑"/>
          <w:b/>
          <w:sz w:val="21"/>
          <w:szCs w:val="21"/>
        </w:rPr>
      </w:pPr>
      <w:r>
        <w:rPr>
          <w:rFonts w:hint="eastAsia" w:ascii="微软雅黑" w:hAnsi="微软雅黑" w:eastAsia="微软雅黑"/>
          <w:b/>
          <w:sz w:val="21"/>
          <w:szCs w:val="21"/>
        </w:rPr>
        <w:t>项目策略：人+场+货——和对的人，在对的地方，说对的话</w:t>
      </w:r>
    </w:p>
    <w:p>
      <w:pPr>
        <w:spacing w:before="100" w:beforeAutospacing="1" w:after="100" w:afterAutospacing="1"/>
        <w:rPr>
          <w:rFonts w:ascii="微软雅黑" w:hAnsi="微软雅黑" w:eastAsia="微软雅黑"/>
        </w:rPr>
      </w:pPr>
      <w:r>
        <w:rPr>
          <w:rFonts w:hint="eastAsia" w:ascii="微软雅黑" w:hAnsi="微软雅黑" w:eastAsia="微软雅黑"/>
          <w:sz w:val="21"/>
          <w:szCs w:val="21"/>
        </w:rPr>
        <w:drawing>
          <wp:inline distT="0" distB="0" distL="0" distR="0">
            <wp:extent cx="5720715" cy="321818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720715" cy="3218180"/>
                    </a:xfrm>
                    <a:prstGeom prst="rect">
                      <a:avLst/>
                    </a:prstGeom>
                  </pic:spPr>
                </pic:pic>
              </a:graphicData>
            </a:graphic>
          </wp:inline>
        </w:drawing>
      </w:r>
    </w:p>
    <w:p>
      <w:pPr>
        <w:spacing w:before="100" w:beforeAutospacing="1" w:after="100" w:afterAutospacing="1"/>
        <w:rPr>
          <w:rFonts w:ascii="微软雅黑" w:hAnsi="微软雅黑" w:eastAsia="微软雅黑"/>
          <w:b/>
          <w:bCs/>
          <w:color w:val="000000"/>
          <w:sz w:val="21"/>
          <w:szCs w:val="21"/>
        </w:rPr>
      </w:pPr>
      <w:r>
        <w:rPr>
          <w:rFonts w:hint="eastAsia" w:ascii="微软雅黑" w:hAnsi="微软雅黑" w:eastAsia="微软雅黑"/>
          <w:b/>
          <w:bCs/>
          <w:color w:val="000000"/>
          <w:sz w:val="21"/>
          <w:szCs w:val="21"/>
        </w:rPr>
        <w:t>【人】</w:t>
      </w:r>
    </w:p>
    <w:p>
      <w:pPr>
        <w:spacing w:before="100" w:beforeAutospacing="1" w:after="100" w:afterAutospacing="1"/>
        <w:rPr>
          <w:rFonts w:ascii="微软雅黑" w:hAnsi="微软雅黑" w:eastAsia="微软雅黑"/>
          <w:sz w:val="21"/>
          <w:szCs w:val="21"/>
        </w:rPr>
      </w:pPr>
      <w:r>
        <w:rPr>
          <w:rFonts w:hint="eastAsia" w:ascii="微软雅黑" w:hAnsi="微软雅黑" w:eastAsia="微软雅黑"/>
          <w:color w:val="000000"/>
          <w:sz w:val="21"/>
          <w:szCs w:val="21"/>
        </w:rPr>
        <w:t>调研发现</w:t>
      </w:r>
      <w:r>
        <w:rPr>
          <w:rFonts w:ascii="微软雅黑" w:hAnsi="微软雅黑" w:eastAsia="微软雅黑"/>
          <w:color w:val="000000"/>
          <w:sz w:val="21"/>
          <w:szCs w:val="21"/>
        </w:rPr>
        <w:t>18-44</w:t>
      </w:r>
      <w:r>
        <w:rPr>
          <w:rFonts w:hint="eastAsia" w:ascii="微软雅黑" w:hAnsi="微软雅黑" w:eastAsia="微软雅黑"/>
          <w:color w:val="000000"/>
          <w:sz w:val="21"/>
          <w:szCs w:val="21"/>
        </w:rPr>
        <w:t>岁的高学历白领上班族是旅游行业的主力消费人群，锁定办公场景黄金8小时，对目标人群进行高效触达</w:t>
      </w:r>
      <w:r>
        <w:rPr>
          <w:rFonts w:hint="eastAsia" w:ascii="微软雅黑" w:hAnsi="微软雅黑" w:eastAsia="微软雅黑"/>
          <w:sz w:val="21"/>
          <w:szCs w:val="21"/>
        </w:rPr>
        <w:t>。</w:t>
      </w:r>
    </w:p>
    <w:p>
      <w:pPr>
        <w:spacing w:before="100" w:beforeAutospacing="1" w:after="100" w:afterAutospacing="1"/>
        <w:jc w:val="center"/>
        <w:rPr>
          <w:rFonts w:ascii="微软雅黑" w:hAnsi="微软雅黑" w:eastAsia="微软雅黑"/>
        </w:rPr>
      </w:pPr>
      <w:r>
        <w:rPr>
          <w:rFonts w:hint="eastAsia" w:ascii="微软雅黑" w:hAnsi="微软雅黑" w:eastAsia="微软雅黑"/>
        </w:rPr>
        <w:drawing>
          <wp:inline distT="0" distB="0" distL="0" distR="0">
            <wp:extent cx="5430520" cy="305498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447451" cy="3064455"/>
                    </a:xfrm>
                    <a:prstGeom prst="rect">
                      <a:avLst/>
                    </a:prstGeom>
                  </pic:spPr>
                </pic:pic>
              </a:graphicData>
            </a:graphic>
          </wp:inline>
        </w:drawing>
      </w:r>
    </w:p>
    <w:p>
      <w:pPr>
        <w:spacing w:before="100" w:beforeAutospacing="1" w:after="100" w:afterAutospacing="1"/>
        <w:rPr>
          <w:rFonts w:ascii="微软雅黑" w:hAnsi="微软雅黑" w:eastAsia="微软雅黑"/>
          <w:b/>
          <w:bCs/>
          <w:sz w:val="21"/>
          <w:szCs w:val="21"/>
        </w:rPr>
      </w:pPr>
      <w:r>
        <w:rPr>
          <w:rFonts w:hint="eastAsia" w:ascii="微软雅黑" w:hAnsi="微软雅黑" w:eastAsia="微软雅黑"/>
          <w:b/>
          <w:bCs/>
          <w:sz w:val="21"/>
          <w:szCs w:val="21"/>
        </w:rPr>
        <w:t>【场】</w:t>
      </w:r>
    </w:p>
    <w:p>
      <w:pPr>
        <w:spacing w:before="100" w:beforeAutospacing="1" w:after="100" w:afterAutospacing="1"/>
        <w:rPr>
          <w:rFonts w:ascii="微软雅黑" w:hAnsi="微软雅黑" w:eastAsia="微软雅黑"/>
          <w:sz w:val="21"/>
          <w:szCs w:val="21"/>
        </w:rPr>
      </w:pPr>
      <w:r>
        <w:rPr>
          <w:rFonts w:hint="eastAsia" w:ascii="微软雅黑" w:hAnsi="微软雅黑" w:eastAsia="微软雅黑"/>
          <w:sz w:val="21"/>
          <w:szCs w:val="21"/>
        </w:rPr>
        <w:t>短视频营销时代来临，适应趋势的同时用于创新，移动端短视频流量已见顶，但P</w:t>
      </w:r>
      <w:r>
        <w:rPr>
          <w:rFonts w:ascii="微软雅黑" w:hAnsi="微软雅黑" w:eastAsia="微软雅黑"/>
          <w:sz w:val="21"/>
          <w:szCs w:val="21"/>
        </w:rPr>
        <w:t>C</w:t>
      </w:r>
      <w:r>
        <w:rPr>
          <w:rFonts w:hint="eastAsia" w:ascii="微软雅黑" w:hAnsi="微软雅黑" w:eastAsia="微软雅黑"/>
          <w:sz w:val="21"/>
          <w:szCs w:val="21"/>
        </w:rPr>
        <w:t>端仍有流量洼地，墨鱼丸视频创新投放，刺激消费复苏。</w:t>
      </w:r>
    </w:p>
    <w:p>
      <w:pPr>
        <w:spacing w:before="100" w:beforeAutospacing="1" w:after="100" w:afterAutospacing="1"/>
        <w:rPr>
          <w:rFonts w:ascii="微软雅黑" w:hAnsi="微软雅黑" w:eastAsia="微软雅黑"/>
        </w:rPr>
      </w:pPr>
      <w:r>
        <w:rPr>
          <w:rFonts w:hint="eastAsia" w:ascii="微软雅黑" w:hAnsi="微软雅黑" w:eastAsia="微软雅黑"/>
        </w:rPr>
        <w:drawing>
          <wp:inline distT="0" distB="0" distL="0" distR="0">
            <wp:extent cx="5720715" cy="321818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720715" cy="3218180"/>
                    </a:xfrm>
                    <a:prstGeom prst="rect">
                      <a:avLst/>
                    </a:prstGeom>
                  </pic:spPr>
                </pic:pic>
              </a:graphicData>
            </a:graphic>
          </wp:inline>
        </w:drawing>
      </w:r>
    </w:p>
    <w:p>
      <w:pPr>
        <w:spacing w:before="100" w:beforeAutospacing="1" w:after="100" w:afterAutospacing="1"/>
        <w:textAlignment w:val="baseline"/>
        <w:rPr>
          <w:rFonts w:ascii="微软雅黑" w:hAnsi="微软雅黑" w:eastAsia="微软雅黑"/>
          <w:b/>
          <w:bCs/>
          <w:sz w:val="21"/>
          <w:szCs w:val="21"/>
        </w:rPr>
      </w:pPr>
      <w:r>
        <w:rPr>
          <w:rFonts w:hint="eastAsia" w:ascii="微软雅黑" w:hAnsi="微软雅黑" w:eastAsia="微软雅黑"/>
          <w:b/>
          <w:bCs/>
          <w:sz w:val="21"/>
          <w:szCs w:val="21"/>
        </w:rPr>
        <w:t>【货】</w:t>
      </w:r>
    </w:p>
    <w:p>
      <w:pPr>
        <w:spacing w:before="100" w:beforeAutospacing="1" w:after="100" w:afterAutospacing="1"/>
        <w:textAlignment w:val="baseline"/>
        <w:rPr>
          <w:rFonts w:ascii="微软雅黑" w:hAnsi="微软雅黑" w:eastAsia="微软雅黑"/>
          <w:sz w:val="21"/>
          <w:szCs w:val="21"/>
        </w:rPr>
      </w:pPr>
      <w:r>
        <w:rPr>
          <w:rFonts w:hint="eastAsia" w:ascii="微软雅黑" w:hAnsi="微软雅黑" w:eastAsia="微软雅黑"/>
          <w:sz w:val="21"/>
          <w:szCs w:val="21"/>
        </w:rPr>
        <w:t>旅游行业用户消费偏好习惯逐步趋向内容化，盘活携程丰富的内容素材，拒绝硬广，用内容打动消费者，唤醒消费欲望。</w:t>
      </w:r>
    </w:p>
    <w:p>
      <w:pPr>
        <w:spacing w:before="100" w:beforeAutospacing="1" w:after="100" w:afterAutospacing="1"/>
        <w:textAlignment w:val="baseline"/>
        <w:rPr>
          <w:rFonts w:ascii="微软雅黑" w:hAnsi="微软雅黑" w:eastAsia="微软雅黑"/>
        </w:rPr>
      </w:pPr>
      <w:r>
        <w:rPr>
          <w:rFonts w:hint="eastAsia" w:ascii="微软雅黑" w:hAnsi="微软雅黑" w:eastAsia="微软雅黑"/>
        </w:rPr>
        <w:drawing>
          <wp:inline distT="0" distB="0" distL="0" distR="0">
            <wp:extent cx="5720715" cy="321818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720715" cy="3218180"/>
                    </a:xfrm>
                    <a:prstGeom prst="rect">
                      <a:avLst/>
                    </a:prstGeom>
                  </pic:spPr>
                </pic:pic>
              </a:graphicData>
            </a:graphic>
          </wp:inline>
        </w:drawing>
      </w:r>
    </w:p>
    <w:p>
      <w:pPr>
        <w:spacing w:before="100" w:beforeAutospacing="1" w:after="100" w:afterAutospacing="1"/>
        <w:textAlignment w:val="baseline"/>
        <w:rPr>
          <w:rFonts w:ascii="微软雅黑" w:hAnsi="微软雅黑" w:eastAsia="微软雅黑"/>
          <w:b/>
          <w:color w:val="C79E5B"/>
          <w:sz w:val="28"/>
        </w:rPr>
      </w:pPr>
      <w:r>
        <w:rPr>
          <w:rFonts w:hint="eastAsia" w:ascii="微软雅黑" w:hAnsi="微软雅黑" w:eastAsia="微软雅黑"/>
          <w:b/>
          <w:color w:val="C79E5B"/>
          <w:sz w:val="28"/>
        </w:rPr>
        <w:t>执行过程/媒体表现</w:t>
      </w:r>
    </w:p>
    <w:p>
      <w:pPr>
        <w:spacing w:before="100" w:beforeAutospacing="1" w:after="100" w:afterAutospacing="1"/>
        <w:rPr>
          <w:rFonts w:ascii="微软雅黑" w:hAnsi="微软雅黑" w:eastAsia="微软雅黑"/>
          <w:b/>
          <w:sz w:val="21"/>
          <w:szCs w:val="21"/>
        </w:rPr>
      </w:pPr>
      <w:r>
        <w:rPr>
          <w:rFonts w:hint="eastAsia" w:ascii="微软雅黑" w:hAnsi="微软雅黑" w:eastAsia="微软雅黑"/>
          <w:b/>
          <w:sz w:val="21"/>
          <w:szCs w:val="21"/>
        </w:rPr>
        <w:t>1</w:t>
      </w:r>
      <w:r>
        <w:rPr>
          <w:rFonts w:hint="eastAsia" w:ascii="微软雅黑" w:hAnsi="微软雅黑" w:eastAsia="微软雅黑"/>
          <w:b/>
          <w:sz w:val="21"/>
          <w:szCs w:val="21"/>
          <w:lang w:val="en-US" w:eastAsia="zh-CN"/>
        </w:rPr>
        <w:t>.</w:t>
      </w:r>
      <w:r>
        <w:rPr>
          <w:rFonts w:hint="eastAsia" w:ascii="微软雅黑" w:hAnsi="微软雅黑" w:eastAsia="微软雅黑"/>
          <w:b/>
          <w:sz w:val="21"/>
          <w:szCs w:val="21"/>
        </w:rPr>
        <w:t>强植入观看路径，3</w:t>
      </w:r>
      <w:r>
        <w:rPr>
          <w:rFonts w:ascii="微软雅黑" w:hAnsi="微软雅黑" w:eastAsia="微软雅黑"/>
          <w:b/>
          <w:sz w:val="21"/>
          <w:szCs w:val="21"/>
        </w:rPr>
        <w:t>0</w:t>
      </w:r>
      <w:r>
        <w:rPr>
          <w:rFonts w:hint="eastAsia" w:ascii="微软雅黑" w:hAnsi="微软雅黑" w:eastAsia="微软雅黑"/>
          <w:b/>
          <w:sz w:val="21"/>
          <w:szCs w:val="21"/>
        </w:rPr>
        <w:t>天高频触达</w:t>
      </w:r>
    </w:p>
    <w:p>
      <w:pPr>
        <w:spacing w:before="100" w:beforeAutospacing="1" w:after="100" w:afterAutospacing="1"/>
        <w:textAlignment w:val="baseline"/>
        <w:rPr>
          <w:rFonts w:ascii="微软雅黑" w:hAnsi="微软雅黑" w:eastAsia="微软雅黑"/>
          <w:sz w:val="21"/>
          <w:szCs w:val="21"/>
        </w:rPr>
      </w:pPr>
      <w:r>
        <w:rPr>
          <w:rFonts w:hint="eastAsia" w:ascii="微软雅黑" w:hAnsi="微软雅黑" w:eastAsia="微软雅黑"/>
          <w:sz w:val="21"/>
          <w:szCs w:val="21"/>
        </w:rPr>
        <w:t>360墨鱼丸视频内进行视频信息流植入，后台数据分析高效精准锁定旅游人群，观看视频上划路径进行强推送，实时推送交互，点击即可落地商品详情，转化路径有效缩短。</w:t>
      </w:r>
    </w:p>
    <w:p>
      <w:pPr>
        <w:spacing w:before="100" w:beforeAutospacing="1" w:after="100" w:afterAutospacing="1"/>
        <w:textAlignment w:val="baseline"/>
        <w:rPr>
          <w:rFonts w:ascii="微软雅黑" w:hAnsi="微软雅黑" w:eastAsia="微软雅黑"/>
          <w:sz w:val="21"/>
          <w:szCs w:val="21"/>
        </w:rPr>
      </w:pPr>
      <w:r>
        <w:rPr>
          <w:rFonts w:hint="eastAsia" w:ascii="微软雅黑" w:hAnsi="微软雅黑" w:eastAsia="微软雅黑"/>
          <w:sz w:val="21"/>
          <w:szCs w:val="21"/>
        </w:rPr>
        <w:t>用户转化之前至少需要7</w:t>
      </w:r>
      <w:r>
        <w:rPr>
          <w:rFonts w:ascii="微软雅黑" w:hAnsi="微软雅黑" w:eastAsia="微软雅黑"/>
          <w:sz w:val="21"/>
          <w:szCs w:val="21"/>
        </w:rPr>
        <w:t>-8</w:t>
      </w:r>
      <w:r>
        <w:rPr>
          <w:rFonts w:hint="eastAsia" w:ascii="微软雅黑" w:hAnsi="微软雅黑" w:eastAsia="微软雅黑"/>
          <w:sz w:val="21"/>
          <w:szCs w:val="21"/>
        </w:rPr>
        <w:t>次触达，本次投放长达3</w:t>
      </w:r>
      <w:r>
        <w:rPr>
          <w:rFonts w:ascii="微软雅黑" w:hAnsi="微软雅黑" w:eastAsia="微软雅黑"/>
          <w:sz w:val="21"/>
          <w:szCs w:val="21"/>
        </w:rPr>
        <w:t>0</w:t>
      </w:r>
      <w:r>
        <w:rPr>
          <w:rFonts w:hint="eastAsia" w:ascii="微软雅黑" w:hAnsi="微软雅黑" w:eastAsia="微软雅黑"/>
          <w:sz w:val="21"/>
          <w:szCs w:val="21"/>
        </w:rPr>
        <w:t>天，长期高频触达，为携程提供充足曝光，影响消费心智。</w:t>
      </w:r>
    </w:p>
    <w:p>
      <w:pPr>
        <w:spacing w:before="100" w:beforeAutospacing="1" w:after="100" w:afterAutospacing="1"/>
        <w:jc w:val="center"/>
        <w:textAlignment w:val="baseline"/>
        <w:rPr>
          <w:rFonts w:ascii="微软雅黑" w:hAnsi="微软雅黑" w:eastAsia="微软雅黑"/>
          <w:sz w:val="21"/>
          <w:szCs w:val="21"/>
        </w:rPr>
      </w:pPr>
      <w:r>
        <w:rPr>
          <w:rFonts w:hint="eastAsia" w:ascii="微软雅黑" w:hAnsi="微软雅黑" w:eastAsia="微软雅黑"/>
          <w:sz w:val="21"/>
          <w:szCs w:val="21"/>
        </w:rPr>
        <w:drawing>
          <wp:inline distT="0" distB="0" distL="0" distR="0">
            <wp:extent cx="5195570" cy="292290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12260" cy="2932149"/>
                    </a:xfrm>
                    <a:prstGeom prst="rect">
                      <a:avLst/>
                    </a:prstGeom>
                  </pic:spPr>
                </pic:pic>
              </a:graphicData>
            </a:graphic>
          </wp:inline>
        </w:drawing>
      </w:r>
    </w:p>
    <w:p>
      <w:pPr>
        <w:spacing w:before="100" w:beforeAutospacing="1" w:after="100" w:afterAutospacing="1"/>
        <w:rPr>
          <w:rFonts w:ascii="微软雅黑" w:hAnsi="微软雅黑" w:eastAsia="微软雅黑"/>
          <w:sz w:val="21"/>
          <w:szCs w:val="21"/>
        </w:rPr>
      </w:pPr>
      <w:r>
        <w:rPr>
          <w:rFonts w:hint="eastAsia" w:ascii="微软雅黑" w:hAnsi="微软雅黑" w:eastAsia="微软雅黑"/>
          <w:b/>
          <w:bCs/>
          <w:sz w:val="21"/>
          <w:szCs w:val="21"/>
        </w:rPr>
        <w:t>2</w:t>
      </w:r>
      <w:r>
        <w:rPr>
          <w:rFonts w:hint="eastAsia" w:ascii="微软雅黑" w:hAnsi="微软雅黑" w:eastAsia="微软雅黑"/>
          <w:b/>
          <w:bCs/>
          <w:sz w:val="21"/>
          <w:szCs w:val="21"/>
          <w:lang w:val="en-US" w:eastAsia="zh-CN"/>
        </w:rPr>
        <w:t>.</w:t>
      </w:r>
      <w:r>
        <w:rPr>
          <w:rFonts w:hint="eastAsia" w:ascii="微软雅黑" w:hAnsi="微软雅黑" w:eastAsia="微软雅黑"/>
          <w:b/>
          <w:bCs/>
          <w:sz w:val="21"/>
          <w:szCs w:val="21"/>
        </w:rPr>
        <w:t>盘活携程内容I</w:t>
      </w:r>
      <w:r>
        <w:rPr>
          <w:rFonts w:ascii="微软雅黑" w:hAnsi="微软雅黑" w:eastAsia="微软雅黑"/>
          <w:b/>
          <w:bCs/>
          <w:sz w:val="21"/>
          <w:szCs w:val="21"/>
        </w:rPr>
        <w:t>P</w:t>
      </w:r>
      <w:r>
        <w:rPr>
          <w:rFonts w:hint="eastAsia" w:ascii="微软雅黑" w:hAnsi="微软雅黑" w:eastAsia="微软雅黑"/>
          <w:b/>
          <w:bCs/>
          <w:sz w:val="21"/>
          <w:szCs w:val="21"/>
        </w:rPr>
        <w:t>，符合现代消费者内容化需求趋势</w:t>
      </w:r>
    </w:p>
    <w:p>
      <w:pPr>
        <w:spacing w:before="100" w:beforeAutospacing="1" w:after="100" w:afterAutospacing="1"/>
        <w:textAlignment w:val="baseline"/>
        <w:rPr>
          <w:rFonts w:ascii="微软雅黑" w:hAnsi="微软雅黑" w:eastAsia="微软雅黑"/>
          <w:sz w:val="21"/>
          <w:szCs w:val="21"/>
        </w:rPr>
      </w:pPr>
      <w:r>
        <w:rPr>
          <w:rFonts w:hint="eastAsia" w:ascii="微软雅黑" w:hAnsi="微软雅黑" w:eastAsia="微软雅黑"/>
          <w:sz w:val="21"/>
          <w:szCs w:val="21"/>
        </w:rPr>
        <w:t>在携程众多内容I</w:t>
      </w:r>
      <w:r>
        <w:rPr>
          <w:rFonts w:ascii="微软雅黑" w:hAnsi="微软雅黑" w:eastAsia="微软雅黑"/>
          <w:sz w:val="21"/>
          <w:szCs w:val="21"/>
        </w:rPr>
        <w:t>P</w:t>
      </w:r>
      <w:r>
        <w:rPr>
          <w:rFonts w:hint="eastAsia" w:ascii="微软雅黑" w:hAnsi="微软雅黑" w:eastAsia="微软雅黑"/>
          <w:sz w:val="21"/>
          <w:szCs w:val="21"/>
        </w:rPr>
        <w:t>中选择【在城市】系列，国内游疫情影响较少，贴近消费者生活，出行门槛低，消费者更容易产生出行冲动并进行下单。</w:t>
      </w:r>
    </w:p>
    <w:p>
      <w:pPr>
        <w:spacing w:before="100" w:beforeAutospacing="1" w:after="100" w:afterAutospacing="1"/>
        <w:textAlignment w:val="baseline"/>
        <w:rPr>
          <w:rFonts w:ascii="微软雅黑" w:hAnsi="微软雅黑" w:eastAsia="微软雅黑"/>
        </w:rPr>
      </w:pPr>
      <w:r>
        <w:rPr>
          <w:rFonts w:hint="eastAsia" w:ascii="微软雅黑" w:hAnsi="微软雅黑" w:eastAsia="微软雅黑"/>
          <w:sz w:val="21"/>
          <w:szCs w:val="21"/>
        </w:rPr>
        <w:t>数量达1</w:t>
      </w:r>
      <w:r>
        <w:rPr>
          <w:rFonts w:ascii="微软雅黑" w:hAnsi="微软雅黑" w:eastAsia="微软雅黑"/>
          <w:sz w:val="21"/>
          <w:szCs w:val="21"/>
        </w:rPr>
        <w:t>0</w:t>
      </w:r>
      <w:r>
        <w:rPr>
          <w:rFonts w:hint="eastAsia" w:ascii="微软雅黑" w:hAnsi="微软雅黑" w:eastAsia="微软雅黑"/>
          <w:sz w:val="21"/>
          <w:szCs w:val="21"/>
        </w:rPr>
        <w:t>个城市，用不同风格城市风貌吸引不同偏好人群。</w:t>
      </w:r>
    </w:p>
    <w:p>
      <w:pPr>
        <w:spacing w:before="100" w:beforeAutospacing="1" w:after="100" w:afterAutospacing="1"/>
        <w:jc w:val="center"/>
        <w:textAlignment w:val="baseline"/>
        <w:rPr>
          <w:rFonts w:ascii="微软雅黑" w:hAnsi="微软雅黑" w:eastAsia="微软雅黑"/>
          <w:sz w:val="21"/>
          <w:szCs w:val="21"/>
        </w:rPr>
      </w:pPr>
      <w:r>
        <w:rPr>
          <w:rFonts w:hint="eastAsia" w:ascii="微软雅黑" w:hAnsi="微软雅黑" w:eastAsia="微软雅黑"/>
          <w:sz w:val="21"/>
          <w:szCs w:val="21"/>
        </w:rPr>
        <w:drawing>
          <wp:inline distT="0" distB="0" distL="0" distR="0">
            <wp:extent cx="5252085" cy="295402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89445" cy="2975569"/>
                    </a:xfrm>
                    <a:prstGeom prst="rect">
                      <a:avLst/>
                    </a:prstGeom>
                  </pic:spPr>
                </pic:pic>
              </a:graphicData>
            </a:graphic>
          </wp:inline>
        </w:drawing>
      </w:r>
    </w:p>
    <w:p>
      <w:pPr>
        <w:spacing w:before="100" w:beforeAutospacing="1" w:after="100" w:afterAutospacing="1"/>
        <w:rPr>
          <w:rFonts w:ascii="微软雅黑" w:hAnsi="微软雅黑" w:eastAsia="微软雅黑"/>
          <w:sz w:val="21"/>
          <w:szCs w:val="21"/>
        </w:rPr>
      </w:pPr>
      <w:r>
        <w:rPr>
          <w:rFonts w:hint="eastAsia" w:ascii="微软雅黑" w:hAnsi="微软雅黑" w:eastAsia="微软雅黑"/>
          <w:b/>
          <w:sz w:val="21"/>
          <w:szCs w:val="21"/>
        </w:rPr>
        <w:t>3</w:t>
      </w:r>
      <w:r>
        <w:rPr>
          <w:rFonts w:hint="eastAsia" w:ascii="微软雅黑" w:hAnsi="微软雅黑" w:eastAsia="微软雅黑"/>
          <w:b/>
          <w:sz w:val="21"/>
          <w:szCs w:val="21"/>
          <w:lang w:val="en-US" w:eastAsia="zh-CN"/>
        </w:rPr>
        <w:t>.</w:t>
      </w:r>
      <w:bookmarkStart w:id="0" w:name="_GoBack"/>
      <w:bookmarkEnd w:id="0"/>
      <w:r>
        <w:rPr>
          <w:rFonts w:hint="eastAsia" w:ascii="微软雅黑" w:hAnsi="微软雅黑" w:eastAsia="微软雅黑"/>
          <w:b/>
          <w:sz w:val="21"/>
          <w:szCs w:val="21"/>
        </w:rPr>
        <w:t>定制活动icon，热门视频引流</w:t>
      </w:r>
    </w:p>
    <w:p>
      <w:pPr>
        <w:spacing w:before="100" w:beforeAutospacing="1" w:after="100" w:afterAutospacing="1"/>
        <w:textAlignment w:val="baseline"/>
        <w:rPr>
          <w:rFonts w:ascii="微软雅黑" w:hAnsi="微软雅黑" w:eastAsia="微软雅黑"/>
          <w:sz w:val="21"/>
          <w:szCs w:val="21"/>
        </w:rPr>
      </w:pPr>
      <w:r>
        <w:rPr>
          <w:rFonts w:hint="eastAsia" w:ascii="微软雅黑" w:hAnsi="微软雅黑" w:eastAsia="微软雅黑"/>
          <w:sz w:val="21"/>
          <w:szCs w:val="21"/>
        </w:rPr>
        <w:t>专为视频内容定制主题I</w:t>
      </w:r>
      <w:r>
        <w:rPr>
          <w:rFonts w:ascii="微软雅黑" w:hAnsi="微软雅黑" w:eastAsia="微软雅黑"/>
          <w:sz w:val="21"/>
          <w:szCs w:val="21"/>
        </w:rPr>
        <w:t>CON</w:t>
      </w:r>
      <w:r>
        <w:rPr>
          <w:rFonts w:hint="eastAsia" w:ascii="微软雅黑" w:hAnsi="微软雅黑" w:eastAsia="微软雅黑"/>
          <w:sz w:val="21"/>
          <w:szCs w:val="21"/>
        </w:rPr>
        <w:t>，以「跟着携程每天逛一城」的slogan吸引用户点击。</w:t>
      </w:r>
    </w:p>
    <w:p>
      <w:pPr>
        <w:spacing w:before="100" w:beforeAutospacing="1" w:after="100" w:afterAutospacing="1"/>
        <w:textAlignment w:val="baseline"/>
        <w:rPr>
          <w:rFonts w:ascii="微软雅黑" w:hAnsi="微软雅黑" w:eastAsia="微软雅黑"/>
        </w:rPr>
      </w:pPr>
      <w:r>
        <w:rPr>
          <w:rFonts w:hint="eastAsia" w:ascii="微软雅黑" w:hAnsi="微软雅黑" w:eastAsia="微软雅黑"/>
          <w:sz w:val="21"/>
          <w:szCs w:val="21"/>
        </w:rPr>
        <w:t>I</w:t>
      </w:r>
      <w:r>
        <w:rPr>
          <w:rFonts w:ascii="微软雅黑" w:hAnsi="微软雅黑" w:eastAsia="微软雅黑"/>
          <w:sz w:val="21"/>
          <w:szCs w:val="21"/>
        </w:rPr>
        <w:t>CON</w:t>
      </w:r>
      <w:r>
        <w:rPr>
          <w:rFonts w:hint="eastAsia" w:ascii="微软雅黑" w:hAnsi="微软雅黑" w:eastAsia="微软雅黑"/>
          <w:sz w:val="21"/>
          <w:szCs w:val="21"/>
        </w:rPr>
        <w:t>达成如娱乐、萌宠、健身等其他热门视频分类，覆盖更多用户圈层的同时实现热度引流。</w:t>
      </w:r>
    </w:p>
    <w:p>
      <w:pPr>
        <w:spacing w:before="100" w:beforeAutospacing="1" w:after="100" w:afterAutospacing="1"/>
        <w:jc w:val="center"/>
        <w:textAlignment w:val="baseline"/>
        <w:rPr>
          <w:rFonts w:hint="eastAsia" w:ascii="微软雅黑" w:hAnsi="微软雅黑" w:eastAsia="微软雅黑"/>
          <w:sz w:val="21"/>
          <w:szCs w:val="21"/>
        </w:rPr>
      </w:pPr>
      <w:r>
        <w:rPr>
          <w:rFonts w:hint="eastAsia" w:ascii="微软雅黑" w:hAnsi="微软雅黑" w:eastAsia="微软雅黑"/>
          <w:sz w:val="21"/>
          <w:szCs w:val="21"/>
        </w:rPr>
        <w:drawing>
          <wp:inline distT="0" distB="0" distL="0" distR="0">
            <wp:extent cx="5100320" cy="286893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11482" cy="2875456"/>
                    </a:xfrm>
                    <a:prstGeom prst="rect">
                      <a:avLst/>
                    </a:prstGeom>
                  </pic:spPr>
                </pic:pic>
              </a:graphicData>
            </a:graphic>
          </wp:inline>
        </w:drawing>
      </w:r>
    </w:p>
    <w:p>
      <w:pPr>
        <w:spacing w:before="100" w:beforeAutospacing="1" w:after="100" w:afterAutospacing="1"/>
        <w:textAlignment w:val="baseline"/>
        <w:rPr>
          <w:rFonts w:ascii="微软雅黑" w:hAnsi="微软雅黑" w:eastAsia="微软雅黑"/>
          <w:b/>
          <w:color w:val="C79E5B"/>
          <w:sz w:val="28"/>
        </w:rPr>
      </w:pPr>
      <w:r>
        <w:rPr>
          <w:rFonts w:hint="eastAsia" w:ascii="微软雅黑" w:hAnsi="微软雅黑" w:eastAsia="微软雅黑"/>
          <w:b/>
          <w:color w:val="C79E5B"/>
          <w:sz w:val="28"/>
        </w:rPr>
        <w:t>营销效果与市场反馈</w:t>
      </w:r>
    </w:p>
    <w:p>
      <w:pPr>
        <w:spacing w:before="100" w:beforeAutospacing="1" w:after="100" w:afterAutospacing="1"/>
        <w:rPr>
          <w:rFonts w:ascii="微软雅黑" w:hAnsi="微软雅黑" w:eastAsia="微软雅黑"/>
          <w:bCs/>
          <w:sz w:val="21"/>
          <w:szCs w:val="21"/>
        </w:rPr>
      </w:pPr>
      <w:r>
        <w:rPr>
          <w:rFonts w:hint="eastAsia" w:ascii="微软雅黑" w:hAnsi="微软雅黑" w:eastAsia="微软雅黑"/>
          <w:bCs/>
          <w:sz w:val="21"/>
          <w:szCs w:val="21"/>
        </w:rPr>
        <w:t>携程在360智慧商业的墨鱼丸视频进行了为期</w:t>
      </w:r>
      <w:r>
        <w:rPr>
          <w:rFonts w:ascii="微软雅黑" w:hAnsi="微软雅黑" w:eastAsia="微软雅黑"/>
          <w:bCs/>
          <w:sz w:val="21"/>
          <w:szCs w:val="21"/>
        </w:rPr>
        <w:t>1</w:t>
      </w:r>
      <w:r>
        <w:rPr>
          <w:rFonts w:hint="eastAsia" w:ascii="微软雅黑" w:hAnsi="微软雅黑" w:eastAsia="微软雅黑"/>
          <w:bCs/>
          <w:sz w:val="21"/>
          <w:szCs w:val="21"/>
        </w:rPr>
        <w:t>个月内容投放：</w:t>
      </w:r>
    </w:p>
    <w:p>
      <w:pPr>
        <w:rPr>
          <w:rFonts w:ascii="微软雅黑" w:hAnsi="微软雅黑" w:eastAsia="微软雅黑"/>
          <w:bCs/>
          <w:sz w:val="21"/>
          <w:szCs w:val="21"/>
        </w:rPr>
      </w:pPr>
      <w:r>
        <w:rPr>
          <w:rFonts w:hint="eastAsia" w:ascii="微软雅黑" w:hAnsi="微软雅黑" w:eastAsia="微软雅黑"/>
          <w:bCs/>
          <w:sz w:val="21"/>
          <w:szCs w:val="21"/>
        </w:rPr>
        <w:t>整体内容曝光</w:t>
      </w:r>
      <w:r>
        <w:rPr>
          <w:rFonts w:hint="eastAsia" w:ascii="微软雅黑" w:hAnsi="微软雅黑" w:eastAsia="微软雅黑"/>
          <w:b/>
          <w:sz w:val="21"/>
          <w:szCs w:val="21"/>
        </w:rPr>
        <w:t>6</w:t>
      </w:r>
      <w:r>
        <w:rPr>
          <w:rFonts w:ascii="微软雅黑" w:hAnsi="微软雅黑" w:eastAsia="微软雅黑"/>
          <w:b/>
          <w:sz w:val="21"/>
          <w:szCs w:val="21"/>
        </w:rPr>
        <w:t>705</w:t>
      </w:r>
      <w:r>
        <w:rPr>
          <w:rFonts w:hint="eastAsia" w:ascii="微软雅黑" w:hAnsi="微软雅黑" w:eastAsia="微软雅黑"/>
          <w:b/>
          <w:sz w:val="21"/>
          <w:szCs w:val="21"/>
        </w:rPr>
        <w:t>万+</w:t>
      </w:r>
      <w:r>
        <w:rPr>
          <w:rFonts w:hint="eastAsia" w:ascii="微软雅黑" w:hAnsi="微软雅黑" w:eastAsia="微软雅黑"/>
          <w:bCs/>
          <w:sz w:val="21"/>
          <w:szCs w:val="21"/>
        </w:rPr>
        <w:t>；</w:t>
      </w:r>
    </w:p>
    <w:p>
      <w:pPr>
        <w:rPr>
          <w:rFonts w:ascii="微软雅黑" w:hAnsi="微软雅黑" w:eastAsia="微软雅黑"/>
          <w:bCs/>
          <w:sz w:val="21"/>
          <w:szCs w:val="21"/>
        </w:rPr>
      </w:pPr>
      <w:r>
        <w:rPr>
          <w:rFonts w:hint="eastAsia" w:ascii="微软雅黑" w:hAnsi="微软雅黑" w:eastAsia="微软雅黑"/>
          <w:bCs/>
          <w:sz w:val="21"/>
          <w:szCs w:val="21"/>
        </w:rPr>
        <w:t>视频内容完播率高达</w:t>
      </w:r>
      <w:r>
        <w:rPr>
          <w:rFonts w:hint="eastAsia" w:ascii="微软雅黑" w:hAnsi="微软雅黑" w:eastAsia="微软雅黑"/>
          <w:b/>
          <w:sz w:val="21"/>
          <w:szCs w:val="21"/>
        </w:rPr>
        <w:t>1</w:t>
      </w:r>
      <w:r>
        <w:rPr>
          <w:rFonts w:ascii="微软雅黑" w:hAnsi="微软雅黑" w:eastAsia="微软雅黑"/>
          <w:b/>
          <w:sz w:val="21"/>
          <w:szCs w:val="21"/>
        </w:rPr>
        <w:t>1.06%</w:t>
      </w:r>
      <w:r>
        <w:rPr>
          <w:rFonts w:hint="eastAsia" w:ascii="微软雅黑" w:hAnsi="微软雅黑" w:eastAsia="微软雅黑"/>
          <w:bCs/>
          <w:sz w:val="21"/>
          <w:szCs w:val="21"/>
        </w:rPr>
        <w:t>；</w:t>
      </w:r>
    </w:p>
    <w:p>
      <w:pPr>
        <w:rPr>
          <w:rFonts w:hint="eastAsia" w:ascii="微软雅黑" w:hAnsi="微软雅黑" w:eastAsia="微软雅黑"/>
          <w:bCs/>
          <w:sz w:val="21"/>
          <w:szCs w:val="21"/>
        </w:rPr>
      </w:pPr>
      <w:r>
        <w:rPr>
          <w:rFonts w:ascii="微软雅黑" w:hAnsi="微软雅黑" w:eastAsia="微软雅黑"/>
          <w:bCs/>
          <w:sz w:val="21"/>
          <w:szCs w:val="21"/>
        </w:rPr>
        <w:t>10个视频内容素材的CTR点击均值对比其他常规文字信息流CTR均值</w:t>
      </w:r>
      <w:r>
        <w:rPr>
          <w:rFonts w:hint="eastAsia" w:ascii="微软雅黑" w:hAnsi="微软雅黑" w:eastAsia="微软雅黑"/>
          <w:bCs/>
          <w:sz w:val="21"/>
          <w:szCs w:val="21"/>
        </w:rPr>
        <w:t>，</w:t>
      </w:r>
      <w:r>
        <w:rPr>
          <w:rFonts w:ascii="微软雅黑" w:hAnsi="微软雅黑" w:eastAsia="微软雅黑"/>
          <w:bCs/>
          <w:sz w:val="21"/>
          <w:szCs w:val="21"/>
        </w:rPr>
        <w:t>环比增长</w:t>
      </w:r>
      <w:r>
        <w:rPr>
          <w:rFonts w:hint="eastAsia" w:ascii="微软雅黑" w:hAnsi="微软雅黑" w:eastAsia="微软雅黑"/>
          <w:b/>
          <w:sz w:val="21"/>
          <w:szCs w:val="21"/>
        </w:rPr>
        <w:t>4</w:t>
      </w:r>
      <w:r>
        <w:rPr>
          <w:rFonts w:ascii="微软雅黑" w:hAnsi="微软雅黑" w:eastAsia="微软雅黑"/>
          <w:b/>
          <w:sz w:val="21"/>
          <w:szCs w:val="21"/>
        </w:rPr>
        <w:t>.62</w:t>
      </w:r>
      <w:r>
        <w:rPr>
          <w:rFonts w:hint="eastAsia" w:ascii="微软雅黑" w:hAnsi="微软雅黑" w:eastAsia="微软雅黑"/>
          <w:b/>
          <w:sz w:val="21"/>
          <w:szCs w:val="21"/>
        </w:rPr>
        <w:t>倍</w:t>
      </w:r>
      <w:r>
        <w:rPr>
          <w:rFonts w:hint="eastAsia" w:ascii="微软雅黑" w:hAnsi="微软雅黑" w:eastAsia="微软雅黑"/>
          <w:bCs/>
          <w:sz w:val="21"/>
          <w:szCs w:val="21"/>
        </w:rPr>
        <w:t>；</w:t>
      </w:r>
    </w:p>
    <w:p>
      <w:pPr>
        <w:spacing w:before="100" w:beforeAutospacing="1" w:after="100" w:afterAutospacing="1"/>
        <w:textAlignment w:val="baseline"/>
        <w:rPr>
          <w:rFonts w:ascii="微软雅黑" w:hAnsi="微软雅黑" w:eastAsia="微软雅黑"/>
          <w:bCs/>
          <w:sz w:val="21"/>
          <w:szCs w:val="21"/>
        </w:rPr>
      </w:pPr>
      <w:r>
        <w:rPr>
          <w:rFonts w:hint="eastAsia" w:ascii="微软雅黑" w:hAnsi="微软雅黑" w:eastAsia="微软雅黑"/>
          <w:bCs/>
          <w:sz w:val="21"/>
          <w:szCs w:val="21"/>
        </w:rPr>
        <w:t>验证了短视频化、内容化的营销策略与墨鱼丸视频资源的媒介选择能够帮助品牌实现营销高效转化。</w:t>
      </w:r>
    </w:p>
    <w:p>
      <w:pPr>
        <w:spacing w:before="100" w:beforeAutospacing="1" w:after="100" w:afterAutospacing="1"/>
        <w:jc w:val="center"/>
        <w:textAlignment w:val="baseline"/>
        <w:rPr>
          <w:rFonts w:ascii="微软雅黑" w:hAnsi="微软雅黑" w:eastAsia="微软雅黑"/>
          <w:b/>
          <w:color w:val="C79E5B"/>
          <w:sz w:val="28"/>
        </w:rPr>
      </w:pPr>
      <w:r>
        <w:rPr>
          <w:rFonts w:hint="eastAsia" w:ascii="微软雅黑" w:hAnsi="微软雅黑" w:eastAsia="微软雅黑"/>
          <w:b/>
          <w:color w:val="C79E5B"/>
          <w:sz w:val="28"/>
        </w:rPr>
        <w:drawing>
          <wp:inline distT="0" distB="0" distL="0" distR="0">
            <wp:extent cx="4793615" cy="269684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08614" cy="2705080"/>
                    </a:xfrm>
                    <a:prstGeom prst="rect">
                      <a:avLst/>
                    </a:prstGeom>
                  </pic:spPr>
                </pic:pic>
              </a:graphicData>
            </a:graphic>
          </wp:inline>
        </w:drawing>
      </w:r>
    </w:p>
    <w:p>
      <w:pPr>
        <w:spacing w:before="100" w:beforeAutospacing="1" w:after="100" w:afterAutospacing="1"/>
        <w:jc w:val="center"/>
        <w:textAlignment w:val="baseline"/>
        <w:rPr>
          <w:rFonts w:hint="eastAsia" w:ascii="微软雅黑" w:hAnsi="微软雅黑" w:eastAsia="微软雅黑"/>
          <w:b/>
          <w:color w:val="C79E5B"/>
          <w:sz w:val="28"/>
        </w:rPr>
      </w:pPr>
      <w:r>
        <w:rPr>
          <w:rFonts w:hint="eastAsia" w:ascii="微软雅黑" w:hAnsi="微软雅黑" w:eastAsia="微软雅黑"/>
          <w:b/>
          <w:color w:val="C79E5B"/>
          <w:sz w:val="28"/>
        </w:rPr>
        <w:drawing>
          <wp:inline distT="0" distB="0" distL="0" distR="0">
            <wp:extent cx="4825365" cy="271462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38787" cy="2722052"/>
                    </a:xfrm>
                    <a:prstGeom prst="rect">
                      <a:avLst/>
                    </a:prstGeom>
                  </pic:spPr>
                </pic:pic>
              </a:graphicData>
            </a:graphic>
          </wp:inline>
        </w:drawing>
      </w:r>
    </w:p>
    <w:sectPr>
      <w:headerReference r:id="rId3" w:type="default"/>
      <w:footerReference r:id="rId4" w:type="default"/>
      <w:footerReference r:id="rId5" w:type="even"/>
      <w:pgSz w:w="11906" w:h="16838"/>
      <w:pgMar w:top="720" w:right="1196" w:bottom="624" w:left="1701" w:header="468" w:footer="907" w:gutter="0"/>
      <w:pgNumType w:start="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right" w:y="1"/>
      <w:rPr>
        <w:rStyle w:val="16"/>
      </w:rPr>
    </w:pPr>
  </w:p>
  <w:p>
    <w:pPr>
      <w:pStyle w:val="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right" w:y="1"/>
      <w:rPr>
        <w:rStyle w:val="16"/>
      </w:rPr>
    </w:pPr>
    <w:r>
      <w:fldChar w:fldCharType="begin"/>
    </w:r>
    <w:r>
      <w:rPr>
        <w:rStyle w:val="16"/>
      </w:rPr>
      <w:instrText xml:space="preserve">PAGE  </w:instrText>
    </w:r>
    <w:r>
      <w:fldChar w:fldCharType="separate"/>
    </w:r>
    <w:r>
      <w:rPr>
        <w:rStyle w:val="16"/>
      </w:rPr>
      <w:t>1</w:t>
    </w:r>
    <w:r>
      <w:fldChar w:fldCharType="end"/>
    </w:r>
  </w:p>
  <w:p>
    <w:pPr>
      <w:pStyle w:val="7"/>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both"/>
      <w:rPr>
        <w:rFonts w:ascii="微软雅黑" w:hAnsi="微软雅黑" w:eastAsia="微软雅黑"/>
        <w:color w:val="333333"/>
        <w:sz w:val="21"/>
      </w:rPr>
    </w:pPr>
    <w:r>
      <w:rPr>
        <w:b/>
        <w:color w:val="333333"/>
        <w:sz w:val="21"/>
      </w:rPr>
      <w:drawing>
        <wp:inline distT="0" distB="0" distL="0" distR="0">
          <wp:extent cx="776605" cy="37782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hint="eastAsia" w:ascii="微软雅黑" w:hAnsi="微软雅黑" w:eastAsia="微软雅黑"/>
        <w:color w:val="333333"/>
        <w:sz w:val="21"/>
      </w:rPr>
      <w:t>第</w:t>
    </w:r>
    <w:r>
      <w:rPr>
        <w:rFonts w:ascii="微软雅黑" w:hAnsi="微软雅黑" w:eastAsia="微软雅黑"/>
        <w:color w:val="333333"/>
        <w:sz w:val="21"/>
      </w:rPr>
      <w:t>14</w:t>
    </w:r>
    <w:r>
      <w:rPr>
        <w:rFonts w:hint="eastAsia" w:ascii="微软雅黑" w:hAnsi="微软雅黑" w:eastAsia="微软雅黑"/>
        <w:color w:val="333333"/>
        <w:sz w:val="21"/>
      </w:rPr>
      <w:t>届金鼠标数字营销大赛</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c0OGU4OWUyMzhmZTI5N2I5YWVhZjVjNzgxYWMyZmQifQ=="/>
  </w:docVars>
  <w:rsids>
    <w:rsidRoot w:val="00172A27"/>
    <w:rsid w:val="00000FCE"/>
    <w:rsid w:val="00001350"/>
    <w:rsid w:val="00020E7A"/>
    <w:rsid w:val="00024497"/>
    <w:rsid w:val="00030A60"/>
    <w:rsid w:val="00046CF7"/>
    <w:rsid w:val="000532E1"/>
    <w:rsid w:val="00056E4C"/>
    <w:rsid w:val="0006079A"/>
    <w:rsid w:val="000631F9"/>
    <w:rsid w:val="00071CE5"/>
    <w:rsid w:val="000724F0"/>
    <w:rsid w:val="0007509B"/>
    <w:rsid w:val="00077EC5"/>
    <w:rsid w:val="000915E6"/>
    <w:rsid w:val="00097129"/>
    <w:rsid w:val="000979A5"/>
    <w:rsid w:val="000A3EB7"/>
    <w:rsid w:val="000B2399"/>
    <w:rsid w:val="000C5FBB"/>
    <w:rsid w:val="000D05FE"/>
    <w:rsid w:val="000D6DC9"/>
    <w:rsid w:val="000E10C0"/>
    <w:rsid w:val="000E18A5"/>
    <w:rsid w:val="000E2A45"/>
    <w:rsid w:val="000F07ED"/>
    <w:rsid w:val="000F4F10"/>
    <w:rsid w:val="000F5168"/>
    <w:rsid w:val="000F63B2"/>
    <w:rsid w:val="00106EA3"/>
    <w:rsid w:val="0010732C"/>
    <w:rsid w:val="00114DD5"/>
    <w:rsid w:val="001231BD"/>
    <w:rsid w:val="001265C9"/>
    <w:rsid w:val="00131A61"/>
    <w:rsid w:val="00132BB8"/>
    <w:rsid w:val="00136B4D"/>
    <w:rsid w:val="00142184"/>
    <w:rsid w:val="001458CE"/>
    <w:rsid w:val="00146A94"/>
    <w:rsid w:val="001540DA"/>
    <w:rsid w:val="00172A27"/>
    <w:rsid w:val="001731D8"/>
    <w:rsid w:val="00173E91"/>
    <w:rsid w:val="00176817"/>
    <w:rsid w:val="00181C7B"/>
    <w:rsid w:val="00184006"/>
    <w:rsid w:val="00192A5B"/>
    <w:rsid w:val="00194762"/>
    <w:rsid w:val="00195220"/>
    <w:rsid w:val="001954B4"/>
    <w:rsid w:val="0019737F"/>
    <w:rsid w:val="001A500D"/>
    <w:rsid w:val="001C4334"/>
    <w:rsid w:val="001D11F3"/>
    <w:rsid w:val="001D2E2D"/>
    <w:rsid w:val="001D3F3B"/>
    <w:rsid w:val="001E12DA"/>
    <w:rsid w:val="001E1BDF"/>
    <w:rsid w:val="001E38F1"/>
    <w:rsid w:val="001E6133"/>
    <w:rsid w:val="001F17F1"/>
    <w:rsid w:val="001F36FC"/>
    <w:rsid w:val="001F4270"/>
    <w:rsid w:val="001F720A"/>
    <w:rsid w:val="0020719F"/>
    <w:rsid w:val="0020726A"/>
    <w:rsid w:val="002208F6"/>
    <w:rsid w:val="0022117C"/>
    <w:rsid w:val="0023746F"/>
    <w:rsid w:val="002405B6"/>
    <w:rsid w:val="00250580"/>
    <w:rsid w:val="00252186"/>
    <w:rsid w:val="00255B1F"/>
    <w:rsid w:val="00262A77"/>
    <w:rsid w:val="002707E7"/>
    <w:rsid w:val="00270EF0"/>
    <w:rsid w:val="002712AF"/>
    <w:rsid w:val="00274F8A"/>
    <w:rsid w:val="0027779C"/>
    <w:rsid w:val="002826E2"/>
    <w:rsid w:val="00290500"/>
    <w:rsid w:val="002A004E"/>
    <w:rsid w:val="002A44B4"/>
    <w:rsid w:val="002B0CDA"/>
    <w:rsid w:val="002B1FC2"/>
    <w:rsid w:val="002C2690"/>
    <w:rsid w:val="002E7E41"/>
    <w:rsid w:val="002F2AF3"/>
    <w:rsid w:val="002F3A4B"/>
    <w:rsid w:val="002F7E7A"/>
    <w:rsid w:val="003056B8"/>
    <w:rsid w:val="00311DCD"/>
    <w:rsid w:val="00317BD4"/>
    <w:rsid w:val="00320B24"/>
    <w:rsid w:val="003219F7"/>
    <w:rsid w:val="00334623"/>
    <w:rsid w:val="003548BE"/>
    <w:rsid w:val="00361FEC"/>
    <w:rsid w:val="00362043"/>
    <w:rsid w:val="00365FAB"/>
    <w:rsid w:val="00371D9E"/>
    <w:rsid w:val="00371F8B"/>
    <w:rsid w:val="00386E93"/>
    <w:rsid w:val="0038758A"/>
    <w:rsid w:val="003A2FD7"/>
    <w:rsid w:val="003A3097"/>
    <w:rsid w:val="003A3802"/>
    <w:rsid w:val="003B69CD"/>
    <w:rsid w:val="003C78A2"/>
    <w:rsid w:val="003E2E89"/>
    <w:rsid w:val="003E42EA"/>
    <w:rsid w:val="003E5177"/>
    <w:rsid w:val="003E61DD"/>
    <w:rsid w:val="003F1321"/>
    <w:rsid w:val="003F1D64"/>
    <w:rsid w:val="003F3BB6"/>
    <w:rsid w:val="003F3F93"/>
    <w:rsid w:val="003F410F"/>
    <w:rsid w:val="003F4BD3"/>
    <w:rsid w:val="00404490"/>
    <w:rsid w:val="00407F5C"/>
    <w:rsid w:val="00407FAE"/>
    <w:rsid w:val="004109EA"/>
    <w:rsid w:val="00423117"/>
    <w:rsid w:val="00426569"/>
    <w:rsid w:val="00426D8C"/>
    <w:rsid w:val="00443C7A"/>
    <w:rsid w:val="004452BA"/>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A4904"/>
    <w:rsid w:val="004C539E"/>
    <w:rsid w:val="004D3EF9"/>
    <w:rsid w:val="004D53A9"/>
    <w:rsid w:val="004E459E"/>
    <w:rsid w:val="004E704D"/>
    <w:rsid w:val="004F1372"/>
    <w:rsid w:val="004F1399"/>
    <w:rsid w:val="004F7523"/>
    <w:rsid w:val="005002D8"/>
    <w:rsid w:val="00501947"/>
    <w:rsid w:val="00504C23"/>
    <w:rsid w:val="00506B17"/>
    <w:rsid w:val="00507EB8"/>
    <w:rsid w:val="0052080E"/>
    <w:rsid w:val="005327BA"/>
    <w:rsid w:val="005344CB"/>
    <w:rsid w:val="00535A1F"/>
    <w:rsid w:val="005479C8"/>
    <w:rsid w:val="00547E1C"/>
    <w:rsid w:val="005504E6"/>
    <w:rsid w:val="0055479D"/>
    <w:rsid w:val="00567477"/>
    <w:rsid w:val="0057565D"/>
    <w:rsid w:val="005764AD"/>
    <w:rsid w:val="0058033D"/>
    <w:rsid w:val="00582608"/>
    <w:rsid w:val="00582F7D"/>
    <w:rsid w:val="005A539D"/>
    <w:rsid w:val="005A56AE"/>
    <w:rsid w:val="005A697D"/>
    <w:rsid w:val="005B2564"/>
    <w:rsid w:val="005B6389"/>
    <w:rsid w:val="005C011B"/>
    <w:rsid w:val="005C16B2"/>
    <w:rsid w:val="005D4970"/>
    <w:rsid w:val="005D5D19"/>
    <w:rsid w:val="005D614B"/>
    <w:rsid w:val="005D77D7"/>
    <w:rsid w:val="005E121A"/>
    <w:rsid w:val="005E3D19"/>
    <w:rsid w:val="005E4E84"/>
    <w:rsid w:val="005F5C93"/>
    <w:rsid w:val="006053F3"/>
    <w:rsid w:val="006126FE"/>
    <w:rsid w:val="00613CE9"/>
    <w:rsid w:val="00642F29"/>
    <w:rsid w:val="00644994"/>
    <w:rsid w:val="00650F34"/>
    <w:rsid w:val="0065606B"/>
    <w:rsid w:val="0065759C"/>
    <w:rsid w:val="00661A8D"/>
    <w:rsid w:val="006707FE"/>
    <w:rsid w:val="0067611E"/>
    <w:rsid w:val="006853C8"/>
    <w:rsid w:val="00693C3F"/>
    <w:rsid w:val="006955F5"/>
    <w:rsid w:val="006A24F1"/>
    <w:rsid w:val="006A2AAB"/>
    <w:rsid w:val="006B5045"/>
    <w:rsid w:val="006B5BB6"/>
    <w:rsid w:val="006B781B"/>
    <w:rsid w:val="006C16A7"/>
    <w:rsid w:val="006C1733"/>
    <w:rsid w:val="006D2064"/>
    <w:rsid w:val="006D4934"/>
    <w:rsid w:val="006D5766"/>
    <w:rsid w:val="006F421E"/>
    <w:rsid w:val="006F662D"/>
    <w:rsid w:val="0070409D"/>
    <w:rsid w:val="007040B0"/>
    <w:rsid w:val="00710B89"/>
    <w:rsid w:val="00715AD3"/>
    <w:rsid w:val="00716B53"/>
    <w:rsid w:val="00720C71"/>
    <w:rsid w:val="0072102A"/>
    <w:rsid w:val="007270CB"/>
    <w:rsid w:val="0072725D"/>
    <w:rsid w:val="0073004D"/>
    <w:rsid w:val="0073428A"/>
    <w:rsid w:val="007365E4"/>
    <w:rsid w:val="00753753"/>
    <w:rsid w:val="007538EE"/>
    <w:rsid w:val="00763BBE"/>
    <w:rsid w:val="00764220"/>
    <w:rsid w:val="00776F56"/>
    <w:rsid w:val="0079238C"/>
    <w:rsid w:val="00793F18"/>
    <w:rsid w:val="00795109"/>
    <w:rsid w:val="007A0451"/>
    <w:rsid w:val="007A4E3A"/>
    <w:rsid w:val="007B2D27"/>
    <w:rsid w:val="007C0828"/>
    <w:rsid w:val="007C3F70"/>
    <w:rsid w:val="007C4C7A"/>
    <w:rsid w:val="007D5451"/>
    <w:rsid w:val="007D76B6"/>
    <w:rsid w:val="007E2B9D"/>
    <w:rsid w:val="007E79EA"/>
    <w:rsid w:val="007F6422"/>
    <w:rsid w:val="0080439E"/>
    <w:rsid w:val="00812085"/>
    <w:rsid w:val="00812A8A"/>
    <w:rsid w:val="00813515"/>
    <w:rsid w:val="008159A4"/>
    <w:rsid w:val="00820C09"/>
    <w:rsid w:val="00823822"/>
    <w:rsid w:val="00825032"/>
    <w:rsid w:val="00832432"/>
    <w:rsid w:val="008326D5"/>
    <w:rsid w:val="00833986"/>
    <w:rsid w:val="00847B24"/>
    <w:rsid w:val="0085738D"/>
    <w:rsid w:val="00857FA6"/>
    <w:rsid w:val="008612D4"/>
    <w:rsid w:val="008674D7"/>
    <w:rsid w:val="00875DF6"/>
    <w:rsid w:val="00880022"/>
    <w:rsid w:val="008825EF"/>
    <w:rsid w:val="008875A4"/>
    <w:rsid w:val="008B2200"/>
    <w:rsid w:val="008B689B"/>
    <w:rsid w:val="008C2693"/>
    <w:rsid w:val="008F2CAF"/>
    <w:rsid w:val="00902EA3"/>
    <w:rsid w:val="00903505"/>
    <w:rsid w:val="0090431A"/>
    <w:rsid w:val="009076EA"/>
    <w:rsid w:val="00910C5D"/>
    <w:rsid w:val="00911F7D"/>
    <w:rsid w:val="00913B2E"/>
    <w:rsid w:val="00915DD8"/>
    <w:rsid w:val="009205FC"/>
    <w:rsid w:val="00932225"/>
    <w:rsid w:val="00932353"/>
    <w:rsid w:val="00946CB6"/>
    <w:rsid w:val="009573AC"/>
    <w:rsid w:val="00970C56"/>
    <w:rsid w:val="0097433A"/>
    <w:rsid w:val="00976708"/>
    <w:rsid w:val="0098226A"/>
    <w:rsid w:val="00982350"/>
    <w:rsid w:val="009823A9"/>
    <w:rsid w:val="00983853"/>
    <w:rsid w:val="009849FB"/>
    <w:rsid w:val="00993AA4"/>
    <w:rsid w:val="0099692F"/>
    <w:rsid w:val="009B0E2C"/>
    <w:rsid w:val="009B796F"/>
    <w:rsid w:val="009C6E37"/>
    <w:rsid w:val="009D5BD0"/>
    <w:rsid w:val="009E0D6A"/>
    <w:rsid w:val="009E6D94"/>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B367B"/>
    <w:rsid w:val="00AB41BF"/>
    <w:rsid w:val="00AB5A65"/>
    <w:rsid w:val="00AB7EE6"/>
    <w:rsid w:val="00AC6E5A"/>
    <w:rsid w:val="00AD1334"/>
    <w:rsid w:val="00AD1E2C"/>
    <w:rsid w:val="00AD58E1"/>
    <w:rsid w:val="00AD5FDE"/>
    <w:rsid w:val="00AE7F81"/>
    <w:rsid w:val="00AF0F77"/>
    <w:rsid w:val="00AF1D91"/>
    <w:rsid w:val="00B03FD0"/>
    <w:rsid w:val="00B05B17"/>
    <w:rsid w:val="00B24DCC"/>
    <w:rsid w:val="00B25274"/>
    <w:rsid w:val="00B27391"/>
    <w:rsid w:val="00B35B50"/>
    <w:rsid w:val="00B36BD0"/>
    <w:rsid w:val="00B40529"/>
    <w:rsid w:val="00B413D5"/>
    <w:rsid w:val="00B5241D"/>
    <w:rsid w:val="00B54EBC"/>
    <w:rsid w:val="00B71E01"/>
    <w:rsid w:val="00B93BD6"/>
    <w:rsid w:val="00B93E3B"/>
    <w:rsid w:val="00BA0329"/>
    <w:rsid w:val="00BA4FD4"/>
    <w:rsid w:val="00BA7554"/>
    <w:rsid w:val="00BB0E07"/>
    <w:rsid w:val="00BB1A99"/>
    <w:rsid w:val="00BB26CC"/>
    <w:rsid w:val="00BB7C80"/>
    <w:rsid w:val="00BC1804"/>
    <w:rsid w:val="00BC7577"/>
    <w:rsid w:val="00BD5747"/>
    <w:rsid w:val="00BD741B"/>
    <w:rsid w:val="00BD7FD3"/>
    <w:rsid w:val="00BE28C0"/>
    <w:rsid w:val="00BF2065"/>
    <w:rsid w:val="00BF6726"/>
    <w:rsid w:val="00C00168"/>
    <w:rsid w:val="00C04E7B"/>
    <w:rsid w:val="00C078EC"/>
    <w:rsid w:val="00C16A4F"/>
    <w:rsid w:val="00C171FB"/>
    <w:rsid w:val="00C272F9"/>
    <w:rsid w:val="00C40E03"/>
    <w:rsid w:val="00C5015C"/>
    <w:rsid w:val="00C516C8"/>
    <w:rsid w:val="00C657FA"/>
    <w:rsid w:val="00C67E7C"/>
    <w:rsid w:val="00C73B42"/>
    <w:rsid w:val="00C93159"/>
    <w:rsid w:val="00C96025"/>
    <w:rsid w:val="00CA397B"/>
    <w:rsid w:val="00CA426C"/>
    <w:rsid w:val="00CB2251"/>
    <w:rsid w:val="00CB2938"/>
    <w:rsid w:val="00CB29C6"/>
    <w:rsid w:val="00CB462E"/>
    <w:rsid w:val="00CB4A74"/>
    <w:rsid w:val="00CC24FE"/>
    <w:rsid w:val="00CC70FB"/>
    <w:rsid w:val="00CE55AC"/>
    <w:rsid w:val="00D1108E"/>
    <w:rsid w:val="00D13BC3"/>
    <w:rsid w:val="00D14F03"/>
    <w:rsid w:val="00D409BB"/>
    <w:rsid w:val="00D411C0"/>
    <w:rsid w:val="00D5007A"/>
    <w:rsid w:val="00D5598B"/>
    <w:rsid w:val="00D56BD0"/>
    <w:rsid w:val="00D63679"/>
    <w:rsid w:val="00D6725D"/>
    <w:rsid w:val="00D71A2E"/>
    <w:rsid w:val="00D731FC"/>
    <w:rsid w:val="00D80973"/>
    <w:rsid w:val="00DB3708"/>
    <w:rsid w:val="00DB4C4A"/>
    <w:rsid w:val="00DC32E7"/>
    <w:rsid w:val="00DC397E"/>
    <w:rsid w:val="00DD56E4"/>
    <w:rsid w:val="00DE76F1"/>
    <w:rsid w:val="00E004F9"/>
    <w:rsid w:val="00E21168"/>
    <w:rsid w:val="00E23547"/>
    <w:rsid w:val="00E26E63"/>
    <w:rsid w:val="00E336C0"/>
    <w:rsid w:val="00E40C58"/>
    <w:rsid w:val="00E40EE7"/>
    <w:rsid w:val="00E457D7"/>
    <w:rsid w:val="00E46527"/>
    <w:rsid w:val="00E52687"/>
    <w:rsid w:val="00E569E4"/>
    <w:rsid w:val="00E5768D"/>
    <w:rsid w:val="00E60CF7"/>
    <w:rsid w:val="00E60DF3"/>
    <w:rsid w:val="00E6205B"/>
    <w:rsid w:val="00E62764"/>
    <w:rsid w:val="00E745ED"/>
    <w:rsid w:val="00E77E2B"/>
    <w:rsid w:val="00E8120B"/>
    <w:rsid w:val="00E81E0A"/>
    <w:rsid w:val="00E846BA"/>
    <w:rsid w:val="00E85951"/>
    <w:rsid w:val="00E86C47"/>
    <w:rsid w:val="00E92CC7"/>
    <w:rsid w:val="00E93D45"/>
    <w:rsid w:val="00EA4712"/>
    <w:rsid w:val="00EA652C"/>
    <w:rsid w:val="00EA6C19"/>
    <w:rsid w:val="00EB0731"/>
    <w:rsid w:val="00EC1BA3"/>
    <w:rsid w:val="00EC320D"/>
    <w:rsid w:val="00EC4DA4"/>
    <w:rsid w:val="00EC6379"/>
    <w:rsid w:val="00ED507C"/>
    <w:rsid w:val="00EE38CD"/>
    <w:rsid w:val="00EE4F13"/>
    <w:rsid w:val="00EE6D2C"/>
    <w:rsid w:val="00EE72D7"/>
    <w:rsid w:val="00F0134F"/>
    <w:rsid w:val="00F22C99"/>
    <w:rsid w:val="00F35569"/>
    <w:rsid w:val="00F3618F"/>
    <w:rsid w:val="00F4008B"/>
    <w:rsid w:val="00F4035C"/>
    <w:rsid w:val="00F41E61"/>
    <w:rsid w:val="00F503C8"/>
    <w:rsid w:val="00F56689"/>
    <w:rsid w:val="00F821BF"/>
    <w:rsid w:val="00F853FB"/>
    <w:rsid w:val="00FA2156"/>
    <w:rsid w:val="00FA4FF9"/>
    <w:rsid w:val="00FB3C62"/>
    <w:rsid w:val="00FB6FEC"/>
    <w:rsid w:val="00FC3853"/>
    <w:rsid w:val="00FC53DE"/>
    <w:rsid w:val="00FC629F"/>
    <w:rsid w:val="00FC74F1"/>
    <w:rsid w:val="00FC7652"/>
    <w:rsid w:val="00FD2192"/>
    <w:rsid w:val="00FD7498"/>
    <w:rsid w:val="00FD7838"/>
    <w:rsid w:val="00FD7E55"/>
    <w:rsid w:val="00FE0CF0"/>
    <w:rsid w:val="00FE1360"/>
    <w:rsid w:val="00FE497C"/>
    <w:rsid w:val="00FE70B2"/>
    <w:rsid w:val="00FE7398"/>
    <w:rsid w:val="273D719B"/>
    <w:rsid w:val="31875853"/>
    <w:rsid w:val="3E593CCA"/>
    <w:rsid w:val="4FCE10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unhideWhenUsed="0" w:uiPriority="0" w:semiHidden="0" w:name="header"/>
    <w:lsdException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0" w:semiHidden="0" w:name="Hyperlink"/>
    <w:lsdException w:uiPriority="99" w:name="FollowedHyperlink"/>
    <w:lsdException w:qFormat="1" w:unhideWhenUsed="0" w:uiPriority="0" w:semiHidden="0" w:name="Strong"/>
    <w:lsdException w:qFormat="1" w:unhideWhenUsed="0" w:uiPriority="0" w:semiHidden="0" w:name="Emphasis"/>
    <w:lsdException w:uiPriority="99" w:name="Document Map"/>
    <w:lsdException w:unhideWhenUsed="0" w:uiPriority="0" w:semiHidden="0" w:name="Plain Text"/>
    <w:lsdException w:uiPriority="99" w:name="E-mail Signature"/>
    <w:lsdException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qFormat/>
    <w:uiPriority w:val="0"/>
    <w:pPr>
      <w:spacing w:before="100" w:beforeAutospacing="1" w:after="100" w:afterAutospacing="1"/>
      <w:outlineLvl w:val="0"/>
    </w:pPr>
    <w:rPr>
      <w:rFonts w:cs="Times New Roman"/>
      <w:b/>
      <w:kern w:val="36"/>
      <w:sz w:val="48"/>
      <w:szCs w:val="20"/>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link w:val="29"/>
    <w:semiHidden/>
    <w:unhideWhenUsed/>
    <w:qFormat/>
    <w:uiPriority w:val="99"/>
  </w:style>
  <w:style w:type="paragraph" w:styleId="4">
    <w:name w:val="Body Text Indent"/>
    <w:basedOn w:val="1"/>
    <w:uiPriority w:val="0"/>
    <w:pPr>
      <w:autoSpaceDE w:val="0"/>
      <w:autoSpaceDN w:val="0"/>
      <w:adjustRightInd w:val="0"/>
      <w:spacing w:line="240" w:lineRule="atLeast"/>
      <w:ind w:left="2160"/>
    </w:pPr>
    <w:rPr>
      <w:rFonts w:ascii="Arial" w:hAnsi="Arial" w:cs="Times New Roman"/>
      <w:color w:val="000000"/>
      <w:szCs w:val="20"/>
      <w:lang w:eastAsia="en-US"/>
    </w:rPr>
  </w:style>
  <w:style w:type="paragraph" w:styleId="5">
    <w:name w:val="Plain Text"/>
    <w:basedOn w:val="1"/>
    <w:uiPriority w:val="0"/>
    <w:rPr>
      <w:rFonts w:ascii="Arial" w:hAnsi="Arial" w:cs="Times New Roman"/>
      <w:sz w:val="18"/>
      <w:szCs w:val="20"/>
    </w:rPr>
  </w:style>
  <w:style w:type="paragraph" w:styleId="6">
    <w:name w:val="Balloon Text"/>
    <w:basedOn w:val="1"/>
    <w:link w:val="28"/>
    <w:semiHidden/>
    <w:unhideWhenUsed/>
    <w:uiPriority w:val="99"/>
    <w:rPr>
      <w:sz w:val="18"/>
      <w:szCs w:val="18"/>
    </w:rPr>
  </w:style>
  <w:style w:type="paragraph" w:styleId="7">
    <w:name w:val="footer"/>
    <w:basedOn w:val="1"/>
    <w:uiPriority w:val="0"/>
    <w:pPr>
      <w:widowControl w:val="0"/>
      <w:tabs>
        <w:tab w:val="center" w:pos="4153"/>
        <w:tab w:val="right" w:pos="8306"/>
      </w:tabs>
      <w:snapToGrid w:val="0"/>
    </w:pPr>
    <w:rPr>
      <w:rFonts w:ascii="Times New Roman" w:hAnsi="Times New Roman" w:cs="Times New Roman"/>
      <w:kern w:val="2"/>
      <w:sz w:val="18"/>
      <w:szCs w:val="20"/>
    </w:rPr>
  </w:style>
  <w:style w:type="paragraph" w:styleId="8">
    <w:name w:val="header"/>
    <w:basedOn w:val="1"/>
    <w:uiPriority w:val="0"/>
    <w:pPr>
      <w:widowControl w:val="0"/>
      <w:pBdr>
        <w:bottom w:val="single" w:color="auto" w:sz="6" w:space="1"/>
      </w:pBdr>
      <w:tabs>
        <w:tab w:val="center" w:pos="4153"/>
        <w:tab w:val="right" w:pos="8306"/>
      </w:tabs>
      <w:snapToGrid w:val="0"/>
      <w:jc w:val="center"/>
    </w:pPr>
    <w:rPr>
      <w:rFonts w:ascii="Times New Roman" w:hAnsi="Times New Roman" w:cs="Times New Roman"/>
      <w:kern w:val="2"/>
      <w:sz w:val="18"/>
      <w:szCs w:val="20"/>
    </w:rPr>
  </w:style>
  <w:style w:type="paragraph" w:styleId="9">
    <w:name w:val="Normal (Web)"/>
    <w:basedOn w:val="1"/>
    <w:uiPriority w:val="0"/>
    <w:pPr>
      <w:spacing w:before="100" w:beforeAutospacing="1" w:after="100" w:afterAutospacing="1"/>
    </w:pPr>
    <w:rPr>
      <w:rFonts w:cs="Times New Roman"/>
      <w:szCs w:val="20"/>
    </w:rPr>
  </w:style>
  <w:style w:type="paragraph" w:styleId="10">
    <w:name w:val="Title"/>
    <w:basedOn w:val="1"/>
    <w:link w:val="20"/>
    <w:qFormat/>
    <w:uiPriority w:val="0"/>
    <w:pPr>
      <w:jc w:val="center"/>
    </w:pPr>
    <w:rPr>
      <w:rFonts w:ascii="Times New Roman" w:hAnsi="Times New Roman" w:cs="Times New Roman"/>
      <w:b/>
      <w:kern w:val="2"/>
      <w:sz w:val="28"/>
      <w:szCs w:val="20"/>
      <w:lang w:eastAsia="en-US"/>
    </w:rPr>
  </w:style>
  <w:style w:type="paragraph" w:styleId="11">
    <w:name w:val="annotation subject"/>
    <w:basedOn w:val="3"/>
    <w:next w:val="3"/>
    <w:link w:val="30"/>
    <w:semiHidden/>
    <w:unhideWhenUsed/>
    <w:uiPriority w:val="99"/>
    <w:rPr>
      <w:b/>
      <w:bCs/>
    </w:rPr>
  </w:style>
  <w:style w:type="table" w:styleId="13">
    <w:name w:val="Table Grid"/>
    <w:basedOn w:val="12"/>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15">
    <w:name w:val="Strong"/>
    <w:basedOn w:val="14"/>
    <w:qFormat/>
    <w:uiPriority w:val="0"/>
    <w:rPr>
      <w:b/>
    </w:rPr>
  </w:style>
  <w:style w:type="character" w:styleId="16">
    <w:name w:val="page number"/>
    <w:basedOn w:val="14"/>
    <w:uiPriority w:val="0"/>
  </w:style>
  <w:style w:type="character" w:styleId="17">
    <w:name w:val="Emphasis"/>
    <w:basedOn w:val="14"/>
    <w:qFormat/>
    <w:uiPriority w:val="0"/>
    <w:rPr>
      <w:i/>
    </w:rPr>
  </w:style>
  <w:style w:type="character" w:styleId="18">
    <w:name w:val="Hyperlink"/>
    <w:basedOn w:val="14"/>
    <w:uiPriority w:val="0"/>
    <w:rPr>
      <w:color w:val="0000FF"/>
      <w:u w:val="single"/>
    </w:rPr>
  </w:style>
  <w:style w:type="character" w:styleId="19">
    <w:name w:val="annotation reference"/>
    <w:basedOn w:val="14"/>
    <w:semiHidden/>
    <w:unhideWhenUsed/>
    <w:uiPriority w:val="99"/>
    <w:rPr>
      <w:sz w:val="21"/>
      <w:szCs w:val="21"/>
    </w:rPr>
  </w:style>
  <w:style w:type="character" w:customStyle="1" w:styleId="20">
    <w:name w:val="标题 字符"/>
    <w:basedOn w:val="14"/>
    <w:link w:val="10"/>
    <w:uiPriority w:val="0"/>
    <w:rPr>
      <w:b/>
      <w:sz w:val="28"/>
      <w:lang w:eastAsia="en-US"/>
    </w:rPr>
  </w:style>
  <w:style w:type="character" w:customStyle="1" w:styleId="21">
    <w:name w:val="bottom1"/>
    <w:basedOn w:val="14"/>
    <w:qFormat/>
    <w:uiPriority w:val="0"/>
    <w:rPr>
      <w:color w:val="6E6E6E"/>
    </w:rPr>
  </w:style>
  <w:style w:type="character" w:customStyle="1" w:styleId="22">
    <w:name w:val="apple-converted-space"/>
    <w:basedOn w:val="14"/>
    <w:uiPriority w:val="0"/>
  </w:style>
  <w:style w:type="character" w:customStyle="1" w:styleId="23">
    <w:name w:val="apple-style-span"/>
    <w:basedOn w:val="14"/>
    <w:uiPriority w:val="0"/>
  </w:style>
  <w:style w:type="paragraph" w:styleId="24">
    <w:name w:val="List Paragraph"/>
    <w:basedOn w:val="1"/>
    <w:qFormat/>
    <w:uiPriority w:val="34"/>
    <w:pPr>
      <w:widowControl w:val="0"/>
      <w:ind w:firstLine="420" w:firstLineChars="200"/>
      <w:jc w:val="both"/>
    </w:pPr>
    <w:rPr>
      <w:rFonts w:ascii="Calibri" w:hAnsi="Calibri" w:cs="Times New Roman"/>
      <w:kern w:val="2"/>
      <w:sz w:val="21"/>
      <w:szCs w:val="20"/>
    </w:rPr>
  </w:style>
  <w:style w:type="paragraph" w:customStyle="1" w:styleId="25">
    <w:name w:val="p0"/>
    <w:basedOn w:val="1"/>
    <w:uiPriority w:val="0"/>
    <w:pPr>
      <w:jc w:val="both"/>
    </w:pPr>
    <w:rPr>
      <w:rFonts w:ascii="Times New Roman" w:hAnsi="Times New Roman" w:cs="Times New Roman"/>
      <w:sz w:val="21"/>
      <w:szCs w:val="20"/>
    </w:rPr>
  </w:style>
  <w:style w:type="paragraph" w:customStyle="1" w:styleId="26">
    <w:name w:val="css"/>
    <w:basedOn w:val="1"/>
    <w:uiPriority w:val="0"/>
    <w:pPr>
      <w:spacing w:before="100" w:beforeAutospacing="1" w:after="100" w:afterAutospacing="1"/>
    </w:pPr>
    <w:rPr>
      <w:rFonts w:cs="Times New Roman"/>
      <w:color w:val="0F0000"/>
      <w:sz w:val="18"/>
      <w:szCs w:val="20"/>
    </w:rPr>
  </w:style>
  <w:style w:type="paragraph" w:customStyle="1" w:styleId="27">
    <w:name w:val="清單段落"/>
    <w:basedOn w:val="1"/>
    <w:uiPriority w:val="0"/>
    <w:pPr>
      <w:widowControl w:val="0"/>
      <w:ind w:left="720"/>
      <w:jc w:val="both"/>
    </w:pPr>
    <w:rPr>
      <w:rFonts w:ascii="Times New Roman" w:hAnsi="Times New Roman" w:cs="Times New Roman"/>
      <w:kern w:val="2"/>
      <w:sz w:val="21"/>
      <w:szCs w:val="20"/>
    </w:rPr>
  </w:style>
  <w:style w:type="character" w:customStyle="1" w:styleId="28">
    <w:name w:val="批注框文本 字符"/>
    <w:basedOn w:val="14"/>
    <w:link w:val="6"/>
    <w:semiHidden/>
    <w:qFormat/>
    <w:uiPriority w:val="99"/>
    <w:rPr>
      <w:kern w:val="2"/>
      <w:sz w:val="18"/>
      <w:szCs w:val="18"/>
    </w:rPr>
  </w:style>
  <w:style w:type="character" w:customStyle="1" w:styleId="29">
    <w:name w:val="批注文字 字符"/>
    <w:basedOn w:val="14"/>
    <w:link w:val="3"/>
    <w:semiHidden/>
    <w:uiPriority w:val="99"/>
    <w:rPr>
      <w:rFonts w:ascii="宋体" w:hAnsi="宋体" w:cs="宋体"/>
      <w:sz w:val="24"/>
      <w:szCs w:val="24"/>
    </w:rPr>
  </w:style>
  <w:style w:type="character" w:customStyle="1" w:styleId="30">
    <w:name w:val="批注主题 字符"/>
    <w:basedOn w:val="29"/>
    <w:link w:val="11"/>
    <w:semiHidden/>
    <w:uiPriority w:val="99"/>
    <w:rPr>
      <w:rFonts w:ascii="宋体" w:hAnsi="宋体" w:cs="宋体"/>
      <w:b/>
      <w:bCs/>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C87C7813-B84F-4A51-8907-DD443E75B472}">
  <ds:schemaRefs/>
</ds:datastoreItem>
</file>

<file path=docProps/app.xml><?xml version="1.0" encoding="utf-8"?>
<Properties xmlns="http://schemas.openxmlformats.org/officeDocument/2006/extended-properties" xmlns:vt="http://schemas.openxmlformats.org/officeDocument/2006/docPropsVTypes">
  <Template>Normal</Template>
  <Company>WWW.YlmF.CoM</Company>
  <Pages>6</Pages>
  <Words>1335</Words>
  <Characters>1405</Characters>
  <Lines>10</Lines>
  <Paragraphs>3</Paragraphs>
  <TotalTime>0</TotalTime>
  <ScaleCrop>false</ScaleCrop>
  <LinksUpToDate>false</LinksUpToDate>
  <CharactersWithSpaces>1448</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2015-11-23T07:28:00Z</dcterms:created>
  <dc:creator>雨林木风</dc:creator>
  <cp:lastModifiedBy>熊梦洋</cp:lastModifiedBy>
  <cp:lastPrinted>2012-10-11T08:46:00Z</cp:lastPrinted>
  <dcterms:modified xsi:type="dcterms:W3CDTF">2023-02-10T10:12:40Z</dcterms:modified>
  <dc:title>No</dc:title>
  <cp:revision>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7EF68B9719A94611A7FD575F0F8B2EF7</vt:lpwstr>
  </property>
</Properties>
</file>