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192516" w14:textId="16A4C43F" w:rsidR="003E6D06"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江中餐饮跨界营销：没什么是一顿美食消化不了的</w:t>
      </w:r>
    </w:p>
    <w:p w14:paraId="5CB0928F" w14:textId="77777777" w:rsidR="003E6D06"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：江中牌健胃消食片</w:t>
      </w:r>
    </w:p>
    <w:p w14:paraId="7CF3626B" w14:textId="77777777" w:rsidR="003E6D06"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：OTC</w:t>
      </w:r>
    </w:p>
    <w:p w14:paraId="2013A759" w14:textId="77777777" w:rsidR="003E6D06"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.11.04-11.18</w:t>
      </w:r>
    </w:p>
    <w:p w14:paraId="2D07BA34" w14:textId="7BF7AE87" w:rsidR="003E6D06"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F05BDF">
        <w:rPr>
          <w:rFonts w:ascii="微软雅黑" w:eastAsia="微软雅黑" w:hAnsi="微软雅黑" w:hint="eastAsia"/>
          <w:sz w:val="21"/>
          <w:szCs w:val="21"/>
        </w:rPr>
        <w:t>跨界联合营销类</w:t>
      </w:r>
    </w:p>
    <w:p w14:paraId="1C7F3190" w14:textId="77777777" w:rsidR="003E6D06"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569D1E87"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品牌传播背景介绍：</w:t>
      </w:r>
    </w:p>
    <w:p w14:paraId="64A90A3E"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江中牌健胃消食片作为30多年的OTC行业知名品牌，希望通过品牌公关跨界影响喜爱美食、关注美食的年轻消费者群体，</w:t>
      </w:r>
      <w:r>
        <w:rPr>
          <w:rFonts w:ascii="微软雅黑" w:eastAsia="微软雅黑" w:hAnsi="微软雅黑" w:hint="eastAsia"/>
          <w:b/>
          <w:bCs/>
          <w:sz w:val="21"/>
          <w:szCs w:val="21"/>
        </w:rPr>
        <w:t>选定高势能餐饮品牌——不超级文和友进行跨界公关，巩固健胃消食片心智战场，拓宽年轻人的江中品牌心域。</w:t>
      </w:r>
    </w:p>
    <w:p w14:paraId="43FAC743"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传播困境及挑战：</w:t>
      </w:r>
    </w:p>
    <w:p w14:paraId="06BB2DE9"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1、产品印象导致创作场景单一。江中牌健胃消食片具有强功效性产品，大众的既有心智停留在家中消化必备。</w:t>
      </w:r>
    </w:p>
    <w:p w14:paraId="55DCEB95"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2、OTC线上传播受到平台严格限制。江中牌健胃消食片作为OTC行业品牌，在抖音/小红书等平台传播存在内容被平台限流的高风险，且达人也会因平台规则限制内容发挥。</w:t>
      </w:r>
    </w:p>
    <w:p w14:paraId="174685DA"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3、</w:t>
      </w:r>
      <w:r>
        <w:rPr>
          <w:rFonts w:ascii="微软雅黑" w:eastAsia="微软雅黑" w:hAnsi="微软雅黑"/>
          <w:sz w:val="21"/>
          <w:szCs w:val="21"/>
        </w:rPr>
        <w:t>传统媒介投放效果粉末化难题</w:t>
      </w:r>
      <w:r>
        <w:rPr>
          <w:rFonts w:ascii="微软雅黑" w:eastAsia="微软雅黑" w:hAnsi="微软雅黑" w:hint="eastAsia"/>
          <w:sz w:val="21"/>
          <w:szCs w:val="21"/>
        </w:rPr>
        <w:t>。</w:t>
      </w:r>
      <w:r>
        <w:rPr>
          <w:rFonts w:ascii="微软雅黑" w:eastAsia="微软雅黑" w:hAnsi="微软雅黑"/>
          <w:sz w:val="21"/>
          <w:szCs w:val="21"/>
        </w:rPr>
        <w:t>江中牌健胃消食片过往传播以传统媒介为主，难以建立与年轻消费者直接有效</w:t>
      </w:r>
      <w:r>
        <w:rPr>
          <w:rFonts w:ascii="微软雅黑" w:eastAsia="微软雅黑" w:hAnsi="微软雅黑" w:hint="eastAsia"/>
          <w:sz w:val="21"/>
          <w:szCs w:val="21"/>
        </w:rPr>
        <w:t>的走心</w:t>
      </w:r>
      <w:r>
        <w:rPr>
          <w:rFonts w:ascii="微软雅黑" w:eastAsia="微软雅黑" w:hAnsi="微软雅黑"/>
          <w:sz w:val="21"/>
          <w:szCs w:val="21"/>
        </w:rPr>
        <w:t>沟通。</w:t>
      </w:r>
    </w:p>
    <w:p w14:paraId="0789C40E" w14:textId="77777777" w:rsidR="003E6D06"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4B3307FB"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传播目标：</w:t>
      </w:r>
    </w:p>
    <w:p w14:paraId="7FC5F92D" w14:textId="77777777" w:rsidR="003E6D06"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全面焕新品牌心智，巩固健胃消食片品类心智战场，拓宽年轻人品牌心域场景。</w:t>
      </w:r>
    </w:p>
    <w:p w14:paraId="68F5411C"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1、需求场景拓展。实现消化需求场景从家中常备到包中常备的拓展。</w:t>
      </w:r>
    </w:p>
    <w:p w14:paraId="23CFC27D"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2、人群心域拓展。引发年轻圈层社交分享，带动年轻人尝鲜购买。</w:t>
      </w:r>
    </w:p>
    <w:p w14:paraId="7464FDCA"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3、品牌</w:t>
      </w:r>
      <w:r>
        <w:rPr>
          <w:rFonts w:ascii="微软雅黑" w:eastAsia="微软雅黑" w:hAnsi="微软雅黑"/>
          <w:sz w:val="21"/>
          <w:szCs w:val="21"/>
        </w:rPr>
        <w:t>唤醒记忆</w:t>
      </w:r>
      <w:r>
        <w:rPr>
          <w:rFonts w:ascii="微软雅黑" w:eastAsia="微软雅黑" w:hAnsi="微软雅黑" w:hint="eastAsia"/>
          <w:sz w:val="21"/>
          <w:szCs w:val="21"/>
        </w:rPr>
        <w:t>。升级餐饮场景服务体验，唤醒消费者品牌记忆。</w:t>
      </w:r>
    </w:p>
    <w:p w14:paraId="61691A0E" w14:textId="77777777" w:rsidR="003E6D06"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181965AD"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策略洞察：</w:t>
      </w:r>
    </w:p>
    <w:p w14:paraId="215E687A"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通过高势能餐饮品牌——不超级文和友，江中牌健胃消食片需要要找到一个既能关联产品认知与品牌态度又能触达社会情绪，建立不变的内容支点。围绕不超级文和友&amp;江中牌健胃消食片，那么这个支点它既是消费场景的直接关联“美食&amp;消食片” 消化，尽享美食；又是消费者不可或缺的情感阵地——“没什么，是一顿美食消化不了的”。</w:t>
      </w:r>
    </w:p>
    <w:p w14:paraId="3DDAE6DD"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创意亮点：</w:t>
      </w:r>
    </w:p>
    <w:p w14:paraId="11D77E43"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锁定“没什么，是一顿美食消化不了的”为本案传播主题，强关联江中牌健胃消食片与年轻人美食生活的N种场景，在江中&amp;不超级文和友的联名夜市中，让年轻人一起吃喝玩乐，一起烟火人间！</w:t>
      </w:r>
      <w:r>
        <w:rPr>
          <w:rFonts w:ascii="微软雅黑" w:eastAsia="微软雅黑" w:hAnsi="微软雅黑" w:hint="eastAsia"/>
          <w:b/>
          <w:bCs/>
          <w:sz w:val="21"/>
          <w:szCs w:val="21"/>
        </w:rPr>
        <w:t>使江中品牌持续赋能，解决两大青年难题：从传统“消食”的物理消化到“情绪压力”、“人生难题”的情感消化，助力年轻人消化一切，将难题转化为人生不断前进的养料。</w:t>
      </w:r>
    </w:p>
    <w:p w14:paraId="131378E1" w14:textId="77777777" w:rsidR="003E6D06" w:rsidRDefault="00000000">
      <w:pPr>
        <w:spacing w:before="100" w:beforeAutospacing="1" w:after="100" w:afterAutospacing="1"/>
        <w:textAlignment w:val="baseline"/>
      </w:pPr>
      <w:r>
        <w:rPr>
          <w:rFonts w:hint="eastAsia"/>
          <w:noProof/>
        </w:rPr>
        <w:drawing>
          <wp:inline distT="0" distB="0" distL="114300" distR="114300" wp14:anchorId="5294365D" wp14:editId="1AF676EA">
            <wp:extent cx="5715000" cy="2477770"/>
            <wp:effectExtent l="0" t="0" r="0" b="17780"/>
            <wp:docPr id="18" name="图片 18" descr="微信图片_202302091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0209121249"/>
                    <pic:cNvPicPr>
                      <a:picLocks noChangeAspect="1"/>
                    </pic:cNvPicPr>
                  </pic:nvPicPr>
                  <pic:blipFill>
                    <a:blip r:embed="rId8"/>
                    <a:stretch>
                      <a:fillRect/>
                    </a:stretch>
                  </pic:blipFill>
                  <pic:spPr>
                    <a:xfrm>
                      <a:off x="0" y="0"/>
                      <a:ext cx="5715000" cy="2477770"/>
                    </a:xfrm>
                    <a:prstGeom prst="rect">
                      <a:avLst/>
                    </a:prstGeom>
                  </pic:spPr>
                </pic:pic>
              </a:graphicData>
            </a:graphic>
          </wp:inline>
        </w:drawing>
      </w:r>
    </w:p>
    <w:p w14:paraId="6D110D7A" w14:textId="77777777" w:rsidR="003E6D06" w:rsidRDefault="00000000">
      <w:pPr>
        <w:pStyle w:val="a3"/>
        <w:spacing w:before="100" w:beforeAutospacing="1" w:after="100" w:afterAutospacing="1"/>
        <w:jc w:val="center"/>
        <w:textAlignment w:val="baseline"/>
        <w:rPr>
          <w:rFonts w:ascii="微软雅黑" w:eastAsia="微软雅黑" w:hAnsi="微软雅黑" w:cs="微软雅黑"/>
          <w:sz w:val="15"/>
          <w:szCs w:val="20"/>
        </w:rPr>
      </w:pPr>
      <w:r>
        <w:rPr>
          <w:rFonts w:ascii="微软雅黑" w:eastAsia="微软雅黑" w:hAnsi="微软雅黑" w:cs="微软雅黑" w:hint="eastAsia"/>
          <w:sz w:val="15"/>
          <w:szCs w:val="20"/>
        </w:rPr>
        <w:t xml:space="preserve">图 </w:t>
      </w:r>
      <w:r>
        <w:rPr>
          <w:rFonts w:ascii="微软雅黑" w:eastAsia="微软雅黑" w:hAnsi="微软雅黑" w:cs="微软雅黑" w:hint="eastAsia"/>
          <w:sz w:val="15"/>
          <w:szCs w:val="20"/>
        </w:rPr>
        <w:fldChar w:fldCharType="begin"/>
      </w:r>
      <w:r>
        <w:rPr>
          <w:rFonts w:ascii="微软雅黑" w:eastAsia="微软雅黑" w:hAnsi="微软雅黑" w:cs="微软雅黑" w:hint="eastAsia"/>
          <w:sz w:val="15"/>
          <w:szCs w:val="20"/>
        </w:rPr>
        <w:instrText xml:space="preserve"> SEQ 图 \* ARABIC </w:instrText>
      </w:r>
      <w:r>
        <w:rPr>
          <w:rFonts w:ascii="微软雅黑" w:eastAsia="微软雅黑" w:hAnsi="微软雅黑" w:cs="微软雅黑" w:hint="eastAsia"/>
          <w:sz w:val="15"/>
          <w:szCs w:val="20"/>
        </w:rPr>
        <w:fldChar w:fldCharType="separate"/>
      </w:r>
      <w:r>
        <w:rPr>
          <w:rFonts w:ascii="微软雅黑" w:eastAsia="微软雅黑" w:hAnsi="微软雅黑" w:cs="微软雅黑" w:hint="eastAsia"/>
          <w:sz w:val="15"/>
          <w:szCs w:val="20"/>
        </w:rPr>
        <w:t>1</w:t>
      </w:r>
      <w:r>
        <w:rPr>
          <w:rFonts w:ascii="微软雅黑" w:eastAsia="微软雅黑" w:hAnsi="微软雅黑" w:cs="微软雅黑" w:hint="eastAsia"/>
          <w:sz w:val="15"/>
          <w:szCs w:val="20"/>
        </w:rPr>
        <w:fldChar w:fldCharType="end"/>
      </w:r>
      <w:r>
        <w:rPr>
          <w:rFonts w:ascii="微软雅黑" w:eastAsia="微软雅黑" w:hAnsi="微软雅黑" w:cs="微软雅黑" w:hint="eastAsia"/>
          <w:sz w:val="15"/>
          <w:szCs w:val="20"/>
        </w:rPr>
        <w:t xml:space="preserve"> 主KV</w:t>
      </w:r>
    </w:p>
    <w:p w14:paraId="423EF4EF"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策略亮点：</w:t>
      </w:r>
    </w:p>
    <w:p w14:paraId="04475928"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1、突破单一营销场景。</w:t>
      </w:r>
      <w:r>
        <w:rPr>
          <w:rFonts w:ascii="微软雅黑" w:eastAsia="微软雅黑" w:hAnsi="微软雅黑" w:hint="eastAsia"/>
          <w:sz w:val="21"/>
          <w:szCs w:val="21"/>
        </w:rPr>
        <w:t>围绕美食场景，长线沟通消费者输出美食治愈类内容，缓解用户不良情绪的消化。</w:t>
      </w:r>
      <w:r>
        <w:rPr>
          <w:rFonts w:ascii="微软雅黑" w:eastAsia="微软雅黑" w:hAnsi="微软雅黑" w:hint="eastAsia"/>
          <w:b/>
          <w:bCs/>
          <w:sz w:val="21"/>
          <w:szCs w:val="21"/>
        </w:rPr>
        <w:t>即通过酸甜苦辣的走胃美食</w:t>
      </w:r>
      <w:r>
        <w:rPr>
          <w:rFonts w:ascii="Arial" w:eastAsia="微软雅黑" w:hAnsi="Arial" w:cs="Arial"/>
          <w:b/>
          <w:bCs/>
          <w:sz w:val="21"/>
          <w:szCs w:val="21"/>
        </w:rPr>
        <w:t>×</w:t>
      </w:r>
      <w:r>
        <w:rPr>
          <w:rFonts w:ascii="微软雅黑" w:eastAsia="微软雅黑" w:hAnsi="微软雅黑" w:hint="eastAsia"/>
          <w:b/>
          <w:bCs/>
          <w:sz w:val="21"/>
          <w:szCs w:val="21"/>
        </w:rPr>
        <w:t>酸甜苦辣的走心生活，唤起一代人对健胃消食片的集体记忆，完成从物理消化到情绪消化的升级，</w:t>
      </w:r>
      <w:r>
        <w:rPr>
          <w:rFonts w:ascii="微软雅黑" w:eastAsia="微软雅黑" w:hAnsi="微软雅黑" w:hint="eastAsia"/>
          <w:sz w:val="21"/>
          <w:szCs w:val="21"/>
        </w:rPr>
        <w:t>带动江中品牌在年轻人美食&amp;生活场景中的多重渗透。</w:t>
      </w:r>
    </w:p>
    <w:p w14:paraId="40340F53" w14:textId="77777777" w:rsidR="003E6D06" w:rsidRDefault="00000000">
      <w:pPr>
        <w:numPr>
          <w:ilvl w:val="0"/>
          <w:numId w:val="1"/>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拉</w:t>
      </w:r>
      <w:r>
        <w:rPr>
          <w:rFonts w:ascii="微软雅黑" w:eastAsia="微软雅黑" w:hAnsi="微软雅黑"/>
          <w:b/>
          <w:bCs/>
          <w:sz w:val="21"/>
          <w:szCs w:val="21"/>
        </w:rPr>
        <w:t>近情感</w:t>
      </w:r>
      <w:r>
        <w:rPr>
          <w:rFonts w:ascii="微软雅黑" w:eastAsia="微软雅黑" w:hAnsi="微软雅黑" w:hint="eastAsia"/>
          <w:b/>
          <w:bCs/>
          <w:sz w:val="21"/>
          <w:szCs w:val="21"/>
        </w:rPr>
        <w:t>对话心域拓展。</w:t>
      </w:r>
      <w:r>
        <w:rPr>
          <w:rFonts w:ascii="微软雅黑" w:eastAsia="微软雅黑" w:hAnsi="微软雅黑" w:hint="eastAsia"/>
          <w:sz w:val="21"/>
          <w:szCs w:val="21"/>
        </w:rPr>
        <w:t>通过</w:t>
      </w:r>
      <w:r>
        <w:rPr>
          <w:rFonts w:ascii="微软雅黑" w:eastAsia="微软雅黑" w:hAnsi="微软雅黑" w:hint="eastAsia"/>
          <w:b/>
          <w:bCs/>
          <w:sz w:val="21"/>
          <w:szCs w:val="21"/>
        </w:rPr>
        <w:t>头部脱口秀明星徐志胜</w:t>
      </w:r>
      <w:r>
        <w:rPr>
          <w:rFonts w:ascii="微软雅黑" w:eastAsia="微软雅黑" w:hAnsi="微软雅黑" w:hint="eastAsia"/>
          <w:sz w:val="21"/>
          <w:szCs w:val="21"/>
        </w:rPr>
        <w:t>对话解构当代年轻人EMO情绪，联动平台千万级大V剧情/颜值/美食共创“消化”文学内容，本地美食生活助力长沙同城热议“消化”... ...围绕线下治愈潮流生活到线上社交疗愈式圈层互动，以多样化媒介触点直达年轻群体心域，实现由浅入深趣味沟通。</w:t>
      </w:r>
    </w:p>
    <w:p w14:paraId="283CBB0C" w14:textId="77777777" w:rsidR="003E6D06" w:rsidRDefault="00000000">
      <w:pPr>
        <w:spacing w:before="100" w:beforeAutospacing="1" w:after="100" w:afterAutospacing="1"/>
        <w:textAlignment w:val="baseline"/>
      </w:pPr>
      <w:r>
        <w:rPr>
          <w:rFonts w:ascii="微软雅黑" w:eastAsia="微软雅黑" w:hAnsi="微软雅黑" w:hint="eastAsia"/>
          <w:sz w:val="21"/>
          <w:szCs w:val="21"/>
        </w:rPr>
        <w:t>2、打破OTC内容载体。线上潮玩有梗、精致美图、趣味社交、脱口秀、美食探店... ...融合时下年轻圈层最IN玩法作为创意内容载体,取悦新生一代。实现全媒体引爆“没什么是一顿美食消化不了的”主题品牌传播破圈，造势长沙全城！</w:t>
      </w:r>
    </w:p>
    <w:p w14:paraId="3CE0714F" w14:textId="77777777" w:rsidR="003E6D06" w:rsidRDefault="003E6D06">
      <w:pPr>
        <w:spacing w:before="100" w:beforeAutospacing="1" w:after="100" w:afterAutospacing="1"/>
        <w:jc w:val="center"/>
        <w:textAlignment w:val="baseline"/>
      </w:pPr>
    </w:p>
    <w:p w14:paraId="0967B526" w14:textId="77777777" w:rsidR="003E6D06"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lastRenderedPageBreak/>
        <w:t>执行过程/媒体表现</w:t>
      </w:r>
    </w:p>
    <w:p w14:paraId="6A9D3749" w14:textId="77777777" w:rsidR="003E6D06"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一、活动前期预热11.4-11.11</w:t>
      </w:r>
    </w:p>
    <w:p w14:paraId="2C5EEC79"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事件1：线下消化主题夜市开放，实现跨界餐饮,深入美食场景,助力“消化”服务升级 。</w:t>
      </w:r>
    </w:p>
    <w:p w14:paraId="50A2A896"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11月10-11月18日联合长沙不超级文和友共同打造一场消化主题的趣玩夜市，推出线下定制款“酸甜苦辣小龙虾&amp;四粒装江中牌健胃消食片”联名套餐，同时布置了四大趣玩互动装置——“情绪消化机”、“消了个消”、“大力show”、“幸运抓一把”，让品牌传播通过美食与趣玩互动，深度链接在场群体共鸣情绪。</w:t>
      </w:r>
    </w:p>
    <w:p w14:paraId="0B2A590A" w14:textId="77777777" w:rsidR="003E6D06" w:rsidRDefault="00000000">
      <w:pPr>
        <w:spacing w:before="100" w:beforeAutospacing="1" w:after="100" w:afterAutospacing="1"/>
        <w:jc w:val="center"/>
        <w:textAlignment w:val="baseline"/>
      </w:pPr>
      <w:r>
        <w:rPr>
          <w:noProof/>
        </w:rPr>
        <w:drawing>
          <wp:inline distT="0" distB="0" distL="114300" distR="114300" wp14:anchorId="7C3C9C69" wp14:editId="3C496B32">
            <wp:extent cx="4026535" cy="2686050"/>
            <wp:effectExtent l="0" t="0" r="12065"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9"/>
                    <a:stretch>
                      <a:fillRect/>
                    </a:stretch>
                  </pic:blipFill>
                  <pic:spPr>
                    <a:xfrm>
                      <a:off x="0" y="0"/>
                      <a:ext cx="4026535" cy="2686050"/>
                    </a:xfrm>
                    <a:prstGeom prst="rect">
                      <a:avLst/>
                    </a:prstGeom>
                  </pic:spPr>
                </pic:pic>
              </a:graphicData>
            </a:graphic>
          </wp:inline>
        </w:drawing>
      </w:r>
    </w:p>
    <w:p w14:paraId="72A6803D" w14:textId="77777777" w:rsidR="003E6D06" w:rsidRDefault="00000000">
      <w:pPr>
        <w:pStyle w:val="a3"/>
        <w:spacing w:before="100" w:beforeAutospacing="1" w:after="100" w:afterAutospacing="1"/>
        <w:jc w:val="center"/>
        <w:textAlignment w:val="baseline"/>
      </w:pPr>
      <w:r>
        <w:t>图</w:t>
      </w:r>
      <w:r>
        <w:rPr>
          <w:rFonts w:hint="eastAsia"/>
        </w:rPr>
        <w:t>2</w:t>
      </w:r>
      <w:r>
        <w:rPr>
          <w:rFonts w:hint="eastAsia"/>
        </w:rPr>
        <w:t>不超级文和友联名场地入口</w:t>
      </w:r>
    </w:p>
    <w:p w14:paraId="7892996B" w14:textId="77777777" w:rsidR="003E6D06" w:rsidRDefault="00000000">
      <w:pPr>
        <w:spacing w:before="100" w:beforeAutospacing="1" w:after="100" w:afterAutospacing="1"/>
        <w:jc w:val="center"/>
        <w:textAlignment w:val="baseline"/>
      </w:pPr>
      <w:r>
        <w:rPr>
          <w:noProof/>
        </w:rPr>
        <w:drawing>
          <wp:inline distT="0" distB="0" distL="114300" distR="114300" wp14:anchorId="67A22B2A" wp14:editId="535EC778">
            <wp:extent cx="4010025" cy="2673985"/>
            <wp:effectExtent l="0" t="0" r="9525" b="1206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0"/>
                    <a:stretch>
                      <a:fillRect/>
                    </a:stretch>
                  </pic:blipFill>
                  <pic:spPr>
                    <a:xfrm>
                      <a:off x="0" y="0"/>
                      <a:ext cx="4010025" cy="2673985"/>
                    </a:xfrm>
                    <a:prstGeom prst="rect">
                      <a:avLst/>
                    </a:prstGeom>
                  </pic:spPr>
                </pic:pic>
              </a:graphicData>
            </a:graphic>
          </wp:inline>
        </w:drawing>
      </w:r>
    </w:p>
    <w:p w14:paraId="2B14A86A" w14:textId="77777777" w:rsidR="003E6D06" w:rsidRDefault="00000000">
      <w:pPr>
        <w:pStyle w:val="a3"/>
        <w:spacing w:before="100" w:beforeAutospacing="1" w:after="100" w:afterAutospacing="1"/>
        <w:jc w:val="center"/>
        <w:textAlignment w:val="baseline"/>
      </w:pPr>
      <w:r>
        <w:t>图</w:t>
      </w:r>
      <w:r>
        <w:t xml:space="preserve"> </w:t>
      </w:r>
      <w:r>
        <w:rPr>
          <w:rFonts w:hint="eastAsia"/>
        </w:rPr>
        <w:t>3</w:t>
      </w:r>
      <w:r>
        <w:rPr>
          <w:rFonts w:hint="eastAsia"/>
        </w:rPr>
        <w:t>酸甜苦辣小龙虾</w:t>
      </w:r>
      <w:r>
        <w:rPr>
          <w:rFonts w:hint="eastAsia"/>
        </w:rPr>
        <w:t>X</w:t>
      </w:r>
      <w:r>
        <w:rPr>
          <w:rFonts w:hint="eastAsia"/>
        </w:rPr>
        <w:t>江中牌健胃消食片六粒装联名套餐</w:t>
      </w:r>
    </w:p>
    <w:p w14:paraId="528DBECD"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事件二：调动自有资源势能，进行传播互动，引发网友围观话题热议。</w:t>
      </w:r>
    </w:p>
    <w:p w14:paraId="22DDA593"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@江中牌健胃消食片、@江中药业、@江中利活牌乳酸菌素片等联合@文和友 @不超级文和友在微博、视频号、小红书等平台，进行传播互动，前期为话题#消化文学大赛#预热埋梗，联动20家极其活跃的食品蓝v官博，矩阵强势参与，精准为活动绑定“美食”、“年轻”两大标签吸引网友积极创作参与。</w:t>
      </w:r>
    </w:p>
    <w:p w14:paraId="2C25CFD8" w14:textId="77777777" w:rsidR="003E6D06" w:rsidRDefault="00000000">
      <w:pPr>
        <w:spacing w:before="100" w:beforeAutospacing="1" w:after="100" w:afterAutospacing="1"/>
        <w:jc w:val="center"/>
        <w:textAlignment w:val="baseline"/>
      </w:pPr>
      <w:r>
        <w:rPr>
          <w:noProof/>
        </w:rPr>
        <w:drawing>
          <wp:inline distT="0" distB="0" distL="114300" distR="114300" wp14:anchorId="76171EEE" wp14:editId="700A9694">
            <wp:extent cx="5715000" cy="3721735"/>
            <wp:effectExtent l="0" t="0" r="0" b="1206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tretch>
                      <a:fillRect/>
                    </a:stretch>
                  </pic:blipFill>
                  <pic:spPr>
                    <a:xfrm>
                      <a:off x="0" y="0"/>
                      <a:ext cx="5715000" cy="3721735"/>
                    </a:xfrm>
                    <a:prstGeom prst="rect">
                      <a:avLst/>
                    </a:prstGeom>
                    <a:noFill/>
                    <a:ln>
                      <a:noFill/>
                    </a:ln>
                  </pic:spPr>
                </pic:pic>
              </a:graphicData>
            </a:graphic>
          </wp:inline>
        </w:drawing>
      </w:r>
    </w:p>
    <w:p w14:paraId="41A36A55" w14:textId="77777777" w:rsidR="003E6D06" w:rsidRDefault="00000000">
      <w:pPr>
        <w:pStyle w:val="a3"/>
        <w:spacing w:before="100" w:beforeAutospacing="1" w:after="100" w:afterAutospacing="1"/>
        <w:jc w:val="center"/>
        <w:textAlignment w:val="baseline"/>
      </w:pPr>
      <w:r>
        <w:t>图</w:t>
      </w:r>
      <w:r>
        <w:t xml:space="preserve"> </w:t>
      </w:r>
      <w:r>
        <w:rPr>
          <w:rFonts w:hint="eastAsia"/>
        </w:rPr>
        <w:t>4</w:t>
      </w:r>
      <w:r>
        <w:rPr>
          <w:rFonts w:hint="eastAsia"/>
        </w:rPr>
        <w:t>自有资源联动展示（微博）</w:t>
      </w:r>
    </w:p>
    <w:p w14:paraId="3533290E"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事件三：长沙同城KOL炒热线下联名夜市，官宣徐志胜加盟晚会。</w:t>
      </w:r>
    </w:p>
    <w:p w14:paraId="06BAC054"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抖音、微博、微信多平台平台集中邀约剪辑、娱乐号、本地号等多名KOL首发传播，集中发布带动长沙同城流量，加码KOC同城扩散，发布“徐志胜长沙脱口秀金句”“徐志胜消化‘志胜法宝’”等相关内容，吸引本地年轻人打卡兴趣。</w:t>
      </w:r>
    </w:p>
    <w:p w14:paraId="4570F982" w14:textId="77777777" w:rsidR="003E6D06" w:rsidRDefault="003E6D06">
      <w:pPr>
        <w:spacing w:before="100" w:beforeAutospacing="1" w:after="100" w:afterAutospacing="1"/>
        <w:textAlignment w:val="baseline"/>
        <w:rPr>
          <w:rFonts w:ascii="微软雅黑" w:eastAsia="微软雅黑" w:hAnsi="微软雅黑"/>
          <w:b/>
          <w:bCs/>
          <w:sz w:val="21"/>
          <w:szCs w:val="21"/>
        </w:rPr>
      </w:pPr>
    </w:p>
    <w:p w14:paraId="1A20C366" w14:textId="77777777" w:rsidR="003E6D06"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二、活动中期引爆11.12-11.14</w:t>
      </w:r>
    </w:p>
    <w:p w14:paraId="75F4EB5B"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事件一：美食消化脱口秀BIGDAY,徐志胜携手饭思思趣味爆梗 加速情绪“消化”。</w:t>
      </w:r>
    </w:p>
    <w:p w14:paraId="4FF5F0F4"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11月12日</w:t>
      </w:r>
      <w:proofErr w:type="spellStart"/>
      <w:r>
        <w:rPr>
          <w:rFonts w:ascii="微软雅黑" w:eastAsia="微软雅黑" w:hAnsi="微软雅黑" w:hint="eastAsia"/>
          <w:sz w:val="21"/>
          <w:szCs w:val="21"/>
        </w:rPr>
        <w:t>bigday</w:t>
      </w:r>
      <w:proofErr w:type="spellEnd"/>
      <w:r>
        <w:rPr>
          <w:rFonts w:ascii="微软雅黑" w:eastAsia="微软雅黑" w:hAnsi="微软雅黑" w:hint="eastAsia"/>
          <w:sz w:val="21"/>
          <w:szCs w:val="21"/>
        </w:rPr>
        <w:t>美食消化脱口秀晚会，徐志胜现场讲述</w:t>
      </w:r>
      <w:r>
        <w:rPr>
          <w:rFonts w:ascii="微软雅黑" w:eastAsia="微软雅黑" w:hAnsi="微软雅黑" w:hint="eastAsia"/>
          <w:b/>
          <w:bCs/>
          <w:sz w:val="21"/>
          <w:szCs w:val="21"/>
        </w:rPr>
        <w:t>消化情绪的“致胜法宝”</w:t>
      </w:r>
      <w:r>
        <w:rPr>
          <w:rFonts w:ascii="微软雅黑" w:eastAsia="微软雅黑" w:hAnsi="微软雅黑" w:hint="eastAsia"/>
          <w:sz w:val="21"/>
          <w:szCs w:val="21"/>
        </w:rPr>
        <w:t>，饭思思演唱改良版干饭人之歌，并邀请本地脱口秀演员进行表演互动。更有各类圈层KOL人群到场观看,进行探店打卡为后续抖音话题传播采集素材，配合长沙本地高势能媒体“潇湘晨报”全程直播，让年轻人在笑声与歌声中加速情绪“消化”，“没什么是一顿美食消化不了的”获得年轻人的共鸣。</w:t>
      </w:r>
    </w:p>
    <w:p w14:paraId="292993E3"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事件二：三大兴趣圈层KOL+本地多元KOL探店，实现品牌元素强植入。</w:t>
      </w:r>
    </w:p>
    <w:p w14:paraId="3B1B3DBD"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11月12日美食探店、搞笑剧情、颜值情侣三大核心跨领域KOL齐聚现场探店打卡，结合活动品牌元素趣味植入活动内容，将BIGDAY晚会内容嵌入KOL内容创作，打破OTC内容达人创作限制，最大化实现品牌元素与达人创意的捆绑合作。</w:t>
      </w:r>
    </w:p>
    <w:p w14:paraId="1F1C4012" w14:textId="77777777" w:rsidR="003E6D06" w:rsidRDefault="00000000">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613FB15C" wp14:editId="63841187">
            <wp:extent cx="4067810" cy="2712720"/>
            <wp:effectExtent l="0" t="0" r="8890" b="11430"/>
            <wp:docPr id="20" name="图片 20" descr="微信图片_2023020914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0209140018"/>
                    <pic:cNvPicPr>
                      <a:picLocks noChangeAspect="1"/>
                    </pic:cNvPicPr>
                  </pic:nvPicPr>
                  <pic:blipFill>
                    <a:blip r:embed="rId12"/>
                    <a:stretch>
                      <a:fillRect/>
                    </a:stretch>
                  </pic:blipFill>
                  <pic:spPr>
                    <a:xfrm>
                      <a:off x="0" y="0"/>
                      <a:ext cx="4067810" cy="2712720"/>
                    </a:xfrm>
                    <a:prstGeom prst="rect">
                      <a:avLst/>
                    </a:prstGeom>
                  </pic:spPr>
                </pic:pic>
              </a:graphicData>
            </a:graphic>
          </wp:inline>
        </w:drawing>
      </w:r>
    </w:p>
    <w:p w14:paraId="19D2C629" w14:textId="77777777" w:rsidR="003E6D06" w:rsidRDefault="00000000">
      <w:pPr>
        <w:pStyle w:val="a3"/>
        <w:spacing w:before="100" w:beforeAutospacing="1" w:after="100" w:afterAutospacing="1"/>
        <w:jc w:val="center"/>
        <w:textAlignment w:val="baseline"/>
        <w:rPr>
          <w:rFonts w:ascii="微软雅黑" w:hAnsi="微软雅黑"/>
          <w:sz w:val="21"/>
          <w:szCs w:val="21"/>
        </w:rPr>
      </w:pPr>
      <w:r>
        <w:t>图</w:t>
      </w:r>
      <w:r>
        <w:t xml:space="preserve"> </w:t>
      </w:r>
      <w:r>
        <w:rPr>
          <w:rFonts w:hint="eastAsia"/>
        </w:rPr>
        <w:t>5</w:t>
      </w:r>
      <w:r>
        <w:rPr>
          <w:rFonts w:hint="eastAsia"/>
        </w:rPr>
        <w:t>圈层头部</w:t>
      </w:r>
      <w:r>
        <w:rPr>
          <w:rFonts w:hint="eastAsia"/>
        </w:rPr>
        <w:t>KOL BIGDAY</w:t>
      </w:r>
      <w:r>
        <w:rPr>
          <w:rFonts w:hint="eastAsia"/>
        </w:rPr>
        <w:t>探店拍摄中</w:t>
      </w:r>
    </w:p>
    <w:p w14:paraId="4608E1A5"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事件三：微博预埋话题#消化文学大赛#热搜冲榜。</w:t>
      </w:r>
    </w:p>
    <w:p w14:paraId="5DC54D1C"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微博联合多领域KOL、KOC对活动内容进行加码#消化文学大赛#热议，发布“徐志胜脱口秀路透”“徐志胜‘志胜法宝’金句“”饭思思《干饭人之歌》“等相关内容，涉及情感、本地、段子手、娱乐号，将活动信息传递圈层逐步扩大。最大化鼓励年轻人参与消化负面情绪，带动话题#消化文学大赛#冲榜。</w:t>
      </w:r>
    </w:p>
    <w:p w14:paraId="752C00AA" w14:textId="77777777" w:rsidR="003E6D06" w:rsidRDefault="003E6D06">
      <w:pPr>
        <w:spacing w:before="100" w:beforeAutospacing="1" w:after="100" w:afterAutospacing="1"/>
        <w:textAlignment w:val="baseline"/>
        <w:rPr>
          <w:rFonts w:ascii="微软雅黑" w:eastAsia="微软雅黑" w:hAnsi="微软雅黑"/>
          <w:b/>
          <w:bCs/>
          <w:sz w:val="21"/>
          <w:szCs w:val="21"/>
        </w:rPr>
      </w:pPr>
    </w:p>
    <w:p w14:paraId="34225D43" w14:textId="77777777" w:rsidR="003E6D06"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三、活动后期延热11-15-11.18</w:t>
      </w:r>
    </w:p>
    <w:p w14:paraId="2560B593"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事件一：集中爆梗金句，趣味节目话题扩散，引发二轮社交热议。</w:t>
      </w:r>
    </w:p>
    <w:p w14:paraId="0A2280E7"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11月13日-11月18日抖音现场探店打卡达人在抖音话题#全长沙都在玩消化梗#集中发布打卡视频，结合活动品牌元素趣味植入活动内容，降低平台限流风险，为活动线上话题“全长沙都在玩消化梗”持续造势，实现触达并激发年轻人社交分享兴趣。</w:t>
      </w:r>
    </w:p>
    <w:p w14:paraId="68B7CFBE" w14:textId="77777777" w:rsidR="003E6D06" w:rsidRDefault="00000000">
      <w:pPr>
        <w:spacing w:before="100" w:beforeAutospacing="1" w:after="100" w:afterAutospacing="1"/>
        <w:jc w:val="center"/>
        <w:textAlignment w:val="baseline"/>
      </w:pPr>
      <w:r>
        <w:rPr>
          <w:noProof/>
        </w:rPr>
        <w:lastRenderedPageBreak/>
        <w:drawing>
          <wp:inline distT="0" distB="0" distL="114300" distR="114300" wp14:anchorId="5CA15297" wp14:editId="33EA4FEF">
            <wp:extent cx="5715000" cy="2813685"/>
            <wp:effectExtent l="0" t="0" r="0" b="571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3"/>
                    <a:stretch>
                      <a:fillRect/>
                    </a:stretch>
                  </pic:blipFill>
                  <pic:spPr>
                    <a:xfrm>
                      <a:off x="0" y="0"/>
                      <a:ext cx="5715000" cy="2813685"/>
                    </a:xfrm>
                    <a:prstGeom prst="rect">
                      <a:avLst/>
                    </a:prstGeom>
                    <a:noFill/>
                    <a:ln>
                      <a:noFill/>
                    </a:ln>
                  </pic:spPr>
                </pic:pic>
              </a:graphicData>
            </a:graphic>
          </wp:inline>
        </w:drawing>
      </w:r>
    </w:p>
    <w:p w14:paraId="6EA9A435" w14:textId="77777777" w:rsidR="003E6D06" w:rsidRDefault="00000000">
      <w:pPr>
        <w:pStyle w:val="a3"/>
        <w:spacing w:before="100" w:beforeAutospacing="1" w:after="100" w:afterAutospacing="1"/>
        <w:jc w:val="center"/>
        <w:textAlignment w:val="baseline"/>
      </w:pPr>
      <w:r>
        <w:t>图</w:t>
      </w:r>
      <w:r>
        <w:t xml:space="preserve"> </w:t>
      </w:r>
      <w:r>
        <w:rPr>
          <w:rFonts w:hint="eastAsia"/>
        </w:rPr>
        <w:t>6</w:t>
      </w:r>
      <w:r>
        <w:rPr>
          <w:rFonts w:hint="eastAsia"/>
        </w:rPr>
        <w:t>全长沙都在玩消化梗抖音话题</w:t>
      </w:r>
    </w:p>
    <w:p w14:paraId="7D0D6C94" w14:textId="77777777" w:rsidR="003E6D06"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070B5631"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传播效果：</w:t>
      </w:r>
    </w:p>
    <w:p w14:paraId="58F642FB" w14:textId="77777777" w:rsidR="003E6D06" w:rsidRDefault="00000000">
      <w:pPr>
        <w:spacing w:before="100" w:beforeAutospacing="1" w:after="100" w:afterAutospacing="1"/>
        <w:jc w:val="center"/>
        <w:textAlignment w:val="baseline"/>
      </w:pPr>
      <w:r>
        <w:rPr>
          <w:noProof/>
        </w:rPr>
        <w:drawing>
          <wp:inline distT="0" distB="0" distL="114300" distR="114300" wp14:anchorId="3F095EF0" wp14:editId="658BF23B">
            <wp:extent cx="5709285" cy="3154045"/>
            <wp:effectExtent l="0" t="0" r="5715" b="825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4"/>
                    <a:stretch>
                      <a:fillRect/>
                    </a:stretch>
                  </pic:blipFill>
                  <pic:spPr>
                    <a:xfrm>
                      <a:off x="0" y="0"/>
                      <a:ext cx="5709285" cy="3154045"/>
                    </a:xfrm>
                    <a:prstGeom prst="rect">
                      <a:avLst/>
                    </a:prstGeom>
                    <a:noFill/>
                    <a:ln>
                      <a:noFill/>
                    </a:ln>
                  </pic:spPr>
                </pic:pic>
              </a:graphicData>
            </a:graphic>
          </wp:inline>
        </w:drawing>
      </w:r>
    </w:p>
    <w:p w14:paraId="7A748553" w14:textId="77777777" w:rsidR="003E6D06" w:rsidRDefault="00000000">
      <w:pPr>
        <w:pStyle w:val="a3"/>
        <w:spacing w:before="100" w:beforeAutospacing="1" w:after="100" w:afterAutospacing="1"/>
        <w:jc w:val="center"/>
        <w:textAlignment w:val="baseline"/>
      </w:pPr>
      <w:r>
        <w:t>图</w:t>
      </w:r>
      <w:r>
        <w:t xml:space="preserve"> </w:t>
      </w:r>
      <w:r>
        <w:rPr>
          <w:rFonts w:hint="eastAsia"/>
        </w:rPr>
        <w:t>7</w:t>
      </w:r>
      <w:r>
        <w:rPr>
          <w:rFonts w:hint="eastAsia"/>
        </w:rPr>
        <w:t>传播效果数据展示</w:t>
      </w:r>
    </w:p>
    <w:p w14:paraId="632BC1CD" w14:textId="77777777" w:rsidR="003E6D06"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市场反馈：</w:t>
      </w:r>
    </w:p>
    <w:p w14:paraId="20B6D108" w14:textId="77777777" w:rsidR="003E6D06" w:rsidRDefault="00000000">
      <w:pPr>
        <w:numPr>
          <w:ilvl w:val="0"/>
          <w:numId w:val="2"/>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引发餐饮/医药/营销三大行业点评认可，提供OTC营销新范本。</w:t>
      </w:r>
    </w:p>
    <w:p w14:paraId="207DE78A" w14:textId="77777777" w:rsidR="003E6D06" w:rsidRDefault="00000000">
      <w:pPr>
        <w:spacing w:before="100" w:beforeAutospacing="1" w:after="100" w:afterAutospacing="1"/>
        <w:textAlignment w:val="baseline"/>
      </w:pPr>
      <w:r>
        <w:rPr>
          <w:rFonts w:ascii="微软雅黑" w:eastAsia="微软雅黑" w:hAnsi="微软雅黑"/>
          <w:sz w:val="21"/>
          <w:szCs w:val="21"/>
        </w:rPr>
        <w:lastRenderedPageBreak/>
        <w:t>搜药：江中牌健胃消食片正不断拓展消化和美食融合的边界，从更懂年轻人的视角出发，凭借品牌专属的“消化”关怀，实现与年轻群体深度对话，与之共情、共鸣、共行。经典国民品牌江中牌健胃消食片遇上青春潮流的美食夜市，一个全新的“圈粉”范本正在形成。</w:t>
      </w:r>
    </w:p>
    <w:p w14:paraId="1928657D" w14:textId="77777777" w:rsidR="003E6D06" w:rsidRDefault="00000000">
      <w:pPr>
        <w:numPr>
          <w:ilvl w:val="0"/>
          <w:numId w:val="2"/>
        </w:num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权威媒体站位报道，践行社会责任传递“消化”正能量。</w:t>
      </w:r>
    </w:p>
    <w:p w14:paraId="3DCA2368" w14:textId="77777777" w:rsidR="003E6D06"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中国新闻周刊：一场脱口秀，让每个观众笑上5分钟，在观别人消化百味、笑对人生的故事中也与自己达成和解。一片三角形的江中牌健胃消食片，在“家中常备”到“包中常备”近30年的时代变迁里，陪伴了中国家庭三代人的餐桌日常。</w:t>
      </w:r>
    </w:p>
    <w:p w14:paraId="0EBD3310" w14:textId="77777777" w:rsidR="003E6D06" w:rsidRDefault="00000000">
      <w:pPr>
        <w:spacing w:before="100" w:beforeAutospacing="1" w:after="100" w:afterAutospacing="1"/>
        <w:jc w:val="center"/>
      </w:pPr>
      <w:r>
        <w:rPr>
          <w:noProof/>
        </w:rPr>
        <w:drawing>
          <wp:inline distT="0" distB="0" distL="114300" distR="114300" wp14:anchorId="44D8A17E" wp14:editId="45B8335E">
            <wp:extent cx="5714365" cy="2627630"/>
            <wp:effectExtent l="0" t="0" r="635"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5714365" cy="2627630"/>
                    </a:xfrm>
                    <a:prstGeom prst="rect">
                      <a:avLst/>
                    </a:prstGeom>
                    <a:noFill/>
                    <a:ln>
                      <a:noFill/>
                    </a:ln>
                  </pic:spPr>
                </pic:pic>
              </a:graphicData>
            </a:graphic>
          </wp:inline>
        </w:drawing>
      </w:r>
    </w:p>
    <w:p w14:paraId="0B5C9DF8" w14:textId="77777777" w:rsidR="003E6D06" w:rsidRDefault="00000000">
      <w:pPr>
        <w:pStyle w:val="a3"/>
        <w:spacing w:before="100" w:beforeAutospacing="1" w:after="100" w:afterAutospacing="1"/>
        <w:jc w:val="center"/>
      </w:pPr>
      <w:r>
        <w:t>图</w:t>
      </w:r>
      <w:r>
        <w:t xml:space="preserve"> </w:t>
      </w:r>
      <w:r>
        <w:rPr>
          <w:rFonts w:hint="eastAsia"/>
        </w:rPr>
        <w:t>8</w:t>
      </w:r>
      <w:r>
        <w:rPr>
          <w:rFonts w:hint="eastAsia"/>
        </w:rPr>
        <w:t>各权威媒体报道展示</w:t>
      </w:r>
    </w:p>
    <w:p w14:paraId="7B24EC8F" w14:textId="77777777" w:rsidR="003E6D06" w:rsidRDefault="003E6D06">
      <w:pPr>
        <w:rPr>
          <w:rFonts w:ascii="微软雅黑" w:eastAsia="微软雅黑" w:hAnsi="微软雅黑"/>
          <w:sz w:val="21"/>
          <w:szCs w:val="21"/>
        </w:rPr>
      </w:pPr>
    </w:p>
    <w:sectPr w:rsidR="003E6D06">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9803D" w14:textId="77777777" w:rsidR="00100DE6" w:rsidRDefault="00100DE6">
      <w:r>
        <w:separator/>
      </w:r>
    </w:p>
  </w:endnote>
  <w:endnote w:type="continuationSeparator" w:id="0">
    <w:p w14:paraId="5C878F95" w14:textId="77777777" w:rsidR="00100DE6" w:rsidRDefault="00100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CAD49" w14:textId="77777777" w:rsidR="003E6D06" w:rsidRDefault="00000000">
    <w:pPr>
      <w:pStyle w:val="aa"/>
      <w:framePr w:wrap="around" w:vAnchor="text" w:hAnchor="margin" w:xAlign="right" w:y="1"/>
      <w:rPr>
        <w:rStyle w:val="af3"/>
      </w:rPr>
    </w:pPr>
    <w:r>
      <w:fldChar w:fldCharType="begin"/>
    </w:r>
    <w:r>
      <w:rPr>
        <w:rStyle w:val="af3"/>
      </w:rPr>
      <w:instrText xml:space="preserve">PAGE  </w:instrText>
    </w:r>
    <w:r>
      <w:fldChar w:fldCharType="separate"/>
    </w:r>
    <w:r>
      <w:rPr>
        <w:rStyle w:val="af3"/>
      </w:rPr>
      <w:t>1</w:t>
    </w:r>
    <w:r>
      <w:fldChar w:fldCharType="end"/>
    </w:r>
  </w:p>
  <w:p w14:paraId="5230C7A0" w14:textId="77777777" w:rsidR="003E6D06" w:rsidRDefault="003E6D06">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EF30" w14:textId="77777777" w:rsidR="003E6D06" w:rsidRDefault="003E6D06">
    <w:pPr>
      <w:pStyle w:val="aa"/>
      <w:framePr w:wrap="around" w:vAnchor="text" w:hAnchor="margin" w:xAlign="right" w:y="1"/>
      <w:rPr>
        <w:rStyle w:val="af3"/>
      </w:rPr>
    </w:pPr>
  </w:p>
  <w:p w14:paraId="21DBEE8A" w14:textId="77777777" w:rsidR="003E6D06" w:rsidRDefault="003E6D06">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9E6CF" w14:textId="77777777" w:rsidR="003E6D06" w:rsidRDefault="003E6D0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175BC" w14:textId="77777777" w:rsidR="00100DE6" w:rsidRDefault="00100DE6">
      <w:r>
        <w:separator/>
      </w:r>
    </w:p>
  </w:footnote>
  <w:footnote w:type="continuationSeparator" w:id="0">
    <w:p w14:paraId="63A7C143" w14:textId="77777777" w:rsidR="00100DE6" w:rsidRDefault="00100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480F" w14:textId="77777777" w:rsidR="003E6D06" w:rsidRDefault="003E6D06">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1CD5" w14:textId="77777777" w:rsidR="003E6D06" w:rsidRDefault="00000000">
    <w:pPr>
      <w:pStyle w:val="ab"/>
      <w:jc w:val="both"/>
      <w:rPr>
        <w:rFonts w:ascii="微软雅黑" w:eastAsia="微软雅黑" w:hAnsi="微软雅黑"/>
        <w:color w:val="333333"/>
        <w:sz w:val="21"/>
      </w:rPr>
    </w:pPr>
    <w:r>
      <w:rPr>
        <w:b/>
        <w:noProof/>
        <w:color w:val="333333"/>
        <w:sz w:val="21"/>
      </w:rPr>
      <w:drawing>
        <wp:inline distT="0" distB="0" distL="0" distR="0" wp14:anchorId="017D5B29" wp14:editId="411EE13A">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93FE4" w14:textId="77777777" w:rsidR="003E6D06" w:rsidRDefault="003E6D06">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766DC3A"/>
    <w:multiLevelType w:val="singleLevel"/>
    <w:tmpl w:val="D766DC3A"/>
    <w:lvl w:ilvl="0">
      <w:start w:val="1"/>
      <w:numFmt w:val="decimal"/>
      <w:suff w:val="nothing"/>
      <w:lvlText w:val="%1、"/>
      <w:lvlJc w:val="left"/>
    </w:lvl>
  </w:abstractNum>
  <w:abstractNum w:abstractNumId="1" w15:restartNumberingAfterBreak="0">
    <w:nsid w:val="175CC8E3"/>
    <w:multiLevelType w:val="singleLevel"/>
    <w:tmpl w:val="175CC8E3"/>
    <w:lvl w:ilvl="0">
      <w:start w:val="3"/>
      <w:numFmt w:val="decimal"/>
      <w:suff w:val="nothing"/>
      <w:lvlText w:val="%1、"/>
      <w:lvlJc w:val="left"/>
    </w:lvl>
  </w:abstractNum>
  <w:num w:numId="1" w16cid:durableId="1340035703">
    <w:abstractNumId w:val="1"/>
  </w:num>
  <w:num w:numId="2" w16cid:durableId="1008797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NhOGVjNjAzMzNjNjRlYTM1N2QwN2Y5OTZkYzYzNTIifQ=="/>
  </w:docVars>
  <w:rsids>
    <w:rsidRoot w:val="00172A27"/>
    <w:rsid w:val="00000FCE"/>
    <w:rsid w:val="00020E7A"/>
    <w:rsid w:val="00024497"/>
    <w:rsid w:val="00030A60"/>
    <w:rsid w:val="00046CF7"/>
    <w:rsid w:val="000507A3"/>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0DE6"/>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4F4"/>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E6D06"/>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415E"/>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7F72AC"/>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A9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6702"/>
    <w:rsid w:val="00C171FB"/>
    <w:rsid w:val="00C272F9"/>
    <w:rsid w:val="00C40E03"/>
    <w:rsid w:val="00C5015C"/>
    <w:rsid w:val="00C516C8"/>
    <w:rsid w:val="00C657FA"/>
    <w:rsid w:val="00C67E7C"/>
    <w:rsid w:val="00C73B42"/>
    <w:rsid w:val="00C87B30"/>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05BD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C100CAA"/>
    <w:rsid w:val="1ADB30B1"/>
    <w:rsid w:val="263E1F3E"/>
    <w:rsid w:val="2F5A63FC"/>
    <w:rsid w:val="413C1B8A"/>
    <w:rsid w:val="4C814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F16535"/>
  <w15:docId w15:val="{7BDAE51B-5420-5A46-832E-16CD7FEAB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rFonts w:ascii="Arial" w:eastAsia="黑体" w:hAnsi="Arial"/>
      <w:sz w:val="20"/>
    </w:rPr>
  </w:style>
  <w:style w:type="paragraph" w:styleId="a4">
    <w:name w:val="annotation text"/>
    <w:basedOn w:val="a"/>
    <w:link w:val="a5"/>
    <w:uiPriority w:val="99"/>
    <w:semiHidden/>
    <w:unhideWhenUsed/>
    <w:qFormat/>
  </w:style>
  <w:style w:type="paragraph" w:styleId="a6">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7">
    <w:name w:val="Plain Text"/>
    <w:basedOn w:val="a"/>
    <w:qFormat/>
    <w:rPr>
      <w:rFonts w:ascii="Arial" w:hAnsi="Arial" w:cs="Times New Roman"/>
      <w:sz w:val="18"/>
      <w:szCs w:val="20"/>
    </w:rPr>
  </w:style>
  <w:style w:type="paragraph" w:styleId="a8">
    <w:name w:val="Balloon Text"/>
    <w:basedOn w:val="a"/>
    <w:link w:val="a9"/>
    <w:uiPriority w:val="99"/>
    <w:semiHidden/>
    <w:unhideWhenUsed/>
    <w:qFormat/>
    <w:rPr>
      <w:sz w:val="18"/>
      <w:szCs w:val="18"/>
    </w:rPr>
  </w:style>
  <w:style w:type="paragraph" w:styleId="aa">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b">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c">
    <w:name w:val="Normal (Web)"/>
    <w:basedOn w:val="a"/>
    <w:qFormat/>
    <w:pPr>
      <w:spacing w:before="100" w:beforeAutospacing="1" w:after="100" w:afterAutospacing="1"/>
    </w:pPr>
    <w:rPr>
      <w:rFonts w:cs="Times New Roman"/>
      <w:szCs w:val="20"/>
    </w:rPr>
  </w:style>
  <w:style w:type="paragraph" w:styleId="ad">
    <w:name w:val="Title"/>
    <w:basedOn w:val="a"/>
    <w:link w:val="ae"/>
    <w:qFormat/>
    <w:pPr>
      <w:jc w:val="center"/>
    </w:pPr>
    <w:rPr>
      <w:rFonts w:ascii="Times New Roman" w:hAnsi="Times New Roman" w:cs="Times New Roman"/>
      <w:b/>
      <w:kern w:val="2"/>
      <w:sz w:val="28"/>
      <w:szCs w:val="20"/>
      <w:lang w:eastAsia="en-US"/>
    </w:rPr>
  </w:style>
  <w:style w:type="paragraph" w:styleId="af">
    <w:name w:val="annotation subject"/>
    <w:basedOn w:val="a4"/>
    <w:next w:val="a4"/>
    <w:link w:val="af0"/>
    <w:uiPriority w:val="99"/>
    <w:semiHidden/>
    <w:unhideWhenUsed/>
    <w:qFormat/>
    <w:rPr>
      <w:b/>
      <w:bCs/>
    </w:rPr>
  </w:style>
  <w:style w:type="table" w:styleId="af1">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Strong"/>
    <w:basedOn w:val="a0"/>
    <w:qFormat/>
    <w:rPr>
      <w:b/>
    </w:rPr>
  </w:style>
  <w:style w:type="character" w:styleId="af3">
    <w:name w:val="page number"/>
    <w:basedOn w:val="a0"/>
    <w:qFormat/>
  </w:style>
  <w:style w:type="character" w:styleId="af4">
    <w:name w:val="Emphasis"/>
    <w:basedOn w:val="a0"/>
    <w:qFormat/>
    <w:rPr>
      <w:i/>
    </w:rPr>
  </w:style>
  <w:style w:type="character" w:styleId="af5">
    <w:name w:val="Hyperlink"/>
    <w:basedOn w:val="a0"/>
    <w:qFormat/>
    <w:rPr>
      <w:color w:val="0000FF"/>
      <w:u w:val="single"/>
    </w:rPr>
  </w:style>
  <w:style w:type="character" w:styleId="af6">
    <w:name w:val="annotation reference"/>
    <w:basedOn w:val="a0"/>
    <w:uiPriority w:val="99"/>
    <w:semiHidden/>
    <w:unhideWhenUsed/>
    <w:rPr>
      <w:sz w:val="21"/>
      <w:szCs w:val="21"/>
    </w:rPr>
  </w:style>
  <w:style w:type="character" w:customStyle="1" w:styleId="ae">
    <w:name w:val="标题 字符"/>
    <w:basedOn w:val="a0"/>
    <w:link w:val="ad"/>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style>
  <w:style w:type="paragraph" w:styleId="af7">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8">
    <w:name w:val="清單段落"/>
    <w:basedOn w:val="a"/>
    <w:qFormat/>
    <w:pPr>
      <w:widowControl w:val="0"/>
      <w:ind w:left="720"/>
      <w:jc w:val="both"/>
    </w:pPr>
    <w:rPr>
      <w:rFonts w:ascii="Times New Roman" w:hAnsi="Times New Roman" w:cs="Times New Roman"/>
      <w:kern w:val="2"/>
      <w:sz w:val="21"/>
      <w:szCs w:val="20"/>
    </w:rPr>
  </w:style>
  <w:style w:type="character" w:customStyle="1" w:styleId="a9">
    <w:name w:val="批注框文本 字符"/>
    <w:basedOn w:val="a0"/>
    <w:link w:val="a8"/>
    <w:uiPriority w:val="99"/>
    <w:semiHidden/>
    <w:qFormat/>
    <w:rPr>
      <w:kern w:val="2"/>
      <w:sz w:val="18"/>
      <w:szCs w:val="18"/>
    </w:rPr>
  </w:style>
  <w:style w:type="character" w:customStyle="1" w:styleId="a5">
    <w:name w:val="批注文字 字符"/>
    <w:basedOn w:val="a0"/>
    <w:link w:val="a4"/>
    <w:uiPriority w:val="99"/>
    <w:semiHidden/>
    <w:qFormat/>
    <w:rPr>
      <w:rFonts w:ascii="宋体" w:hAnsi="宋体" w:cs="宋体"/>
      <w:sz w:val="24"/>
      <w:szCs w:val="24"/>
    </w:rPr>
  </w:style>
  <w:style w:type="character" w:customStyle="1" w:styleId="af0">
    <w:name w:val="批注主题 字符"/>
    <w:basedOn w:val="a5"/>
    <w:link w:val="af"/>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444</Words>
  <Characters>2532</Characters>
  <Application>Microsoft Office Word</Application>
  <DocSecurity>0</DocSecurity>
  <Lines>21</Lines>
  <Paragraphs>5</Paragraphs>
  <ScaleCrop>false</ScaleCrop>
  <Company>WWW.YlmF.CoM</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713</cp:lastModifiedBy>
  <cp:revision>3</cp:revision>
  <cp:lastPrinted>2012-10-11T08:46:00Z</cp:lastPrinted>
  <dcterms:created xsi:type="dcterms:W3CDTF">2023-02-12T03:23:00Z</dcterms:created>
  <dcterms:modified xsi:type="dcterms:W3CDTF">2023-02-12T04:17:00Z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21413607447A4B1BB9C5CB9E628F2112</vt:lpwstr>
  </property>
</Properties>
</file>