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10EF7CFE" w:rsidR="001D3F3B" w:rsidRDefault="00E974FA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喜力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啤酒</w:t>
      </w:r>
      <w:r w:rsidR="00306009">
        <w:rPr>
          <w:rFonts w:ascii="微软雅黑" w:eastAsia="微软雅黑" w:hAnsi="微软雅黑" w:cs="Times New Roman" w:hint="eastAsia"/>
          <w:b/>
          <w:sz w:val="32"/>
          <w:szCs w:val="32"/>
        </w:rPr>
        <w:t>欧冠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专项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传播项目</w:t>
      </w:r>
    </w:p>
    <w:p w14:paraId="0B14D8D6" w14:textId="0379948F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974FA">
        <w:rPr>
          <w:rFonts w:ascii="微软雅黑" w:eastAsia="微软雅黑" w:hAnsi="微软雅黑" w:hint="eastAsia"/>
          <w:sz w:val="21"/>
          <w:szCs w:val="21"/>
        </w:rPr>
        <w:t>喜力啤酒</w:t>
      </w:r>
    </w:p>
    <w:p w14:paraId="39CF38F3" w14:textId="774A6F6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974FA">
        <w:rPr>
          <w:rFonts w:ascii="微软雅黑" w:eastAsia="微软雅黑" w:hAnsi="微软雅黑" w:hint="eastAsia"/>
          <w:sz w:val="21"/>
          <w:szCs w:val="21"/>
        </w:rPr>
        <w:t>酒水</w:t>
      </w:r>
    </w:p>
    <w:p w14:paraId="5DC88663" w14:textId="4A6164D3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06009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306009" w:rsidRPr="00E5768D">
        <w:rPr>
          <w:rFonts w:ascii="微软雅黑" w:eastAsia="微软雅黑" w:hAnsi="微软雅黑"/>
          <w:sz w:val="21"/>
          <w:szCs w:val="21"/>
        </w:rPr>
        <w:t>2</w:t>
      </w:r>
      <w:r w:rsidR="00306009">
        <w:rPr>
          <w:rFonts w:ascii="微软雅黑" w:eastAsia="微软雅黑" w:hAnsi="微软雅黑"/>
          <w:sz w:val="21"/>
          <w:szCs w:val="21"/>
        </w:rPr>
        <w:t>2</w:t>
      </w:r>
      <w:r w:rsidR="00306009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06009">
        <w:rPr>
          <w:rFonts w:ascii="微软雅黑" w:eastAsia="微软雅黑" w:hAnsi="微软雅黑"/>
          <w:sz w:val="21"/>
          <w:szCs w:val="21"/>
        </w:rPr>
        <w:t>02</w:t>
      </w:r>
      <w:r w:rsidR="00306009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06009">
        <w:rPr>
          <w:rFonts w:ascii="微软雅黑" w:eastAsia="微软雅黑" w:hAnsi="微软雅黑"/>
          <w:sz w:val="21"/>
          <w:szCs w:val="21"/>
        </w:rPr>
        <w:t>16</w:t>
      </w:r>
      <w:r w:rsidR="00306009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306009">
        <w:rPr>
          <w:rFonts w:ascii="微软雅黑" w:eastAsia="微软雅黑" w:hAnsi="微软雅黑"/>
          <w:sz w:val="21"/>
          <w:szCs w:val="21"/>
        </w:rPr>
        <w:t>05</w:t>
      </w:r>
      <w:r w:rsidR="00306009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06009">
        <w:rPr>
          <w:rFonts w:ascii="微软雅黑" w:eastAsia="微软雅黑" w:hAnsi="微软雅黑"/>
          <w:sz w:val="21"/>
          <w:szCs w:val="21"/>
        </w:rPr>
        <w:t>30</w:t>
      </w:r>
    </w:p>
    <w:p w14:paraId="1F6E17B5" w14:textId="13679D19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E4223" w:rsidRPr="004E4223">
        <w:rPr>
          <w:rFonts w:ascii="微软雅黑" w:eastAsia="微软雅黑" w:hAnsi="微软雅黑" w:hint="eastAsia"/>
          <w:sz w:val="21"/>
          <w:szCs w:val="21"/>
        </w:rPr>
        <w:t>体育+数字营销类</w:t>
      </w:r>
    </w:p>
    <w:p w14:paraId="3E43E07E" w14:textId="4D082461" w:rsidR="008F02D5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C687893" w14:textId="77777777" w:rsidR="008F02D5" w:rsidRPr="004E4223" w:rsidRDefault="008F02D5" w:rsidP="008F02D5">
      <w:pPr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 w:rsidRPr="004E4223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（一）营销背景:</w:t>
      </w:r>
    </w:p>
    <w:p w14:paraId="43C2E137" w14:textId="28B472AC" w:rsidR="00306009" w:rsidRDefault="00306009" w:rsidP="004E4223">
      <w:pPr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306009">
        <w:rPr>
          <w:rFonts w:ascii="微软雅黑" w:eastAsia="微软雅黑" w:hAnsi="微软雅黑"/>
          <w:sz w:val="21"/>
          <w:szCs w:val="21"/>
        </w:rPr>
        <w:t>2022年迎来两大足球赛事节点，“欧冠+世界杯”备受瞩目，中国总体球迷规模接近2亿人，其中定期观看足球比赛习惯的球迷数量约在3000万左右，付费观赛人群已经超过了1400万左右，在足球兴趣人群中进行品牌深度触达，营销价值空间巨大，夯实喜力啤酒欧冠赛事全球官方合作伙伴身份，借助各大平台优势，精准</w:t>
      </w:r>
      <w:proofErr w:type="gramStart"/>
      <w:r w:rsidRPr="00306009">
        <w:rPr>
          <w:rFonts w:ascii="微软雅黑" w:eastAsia="微软雅黑" w:hAnsi="微软雅黑"/>
          <w:sz w:val="21"/>
          <w:szCs w:val="21"/>
        </w:rPr>
        <w:t>触达喜力目标</w:t>
      </w:r>
      <w:proofErr w:type="gramEnd"/>
      <w:r w:rsidRPr="00306009">
        <w:rPr>
          <w:rFonts w:ascii="微软雅黑" w:eastAsia="微软雅黑" w:hAnsi="微软雅黑"/>
          <w:sz w:val="21"/>
          <w:szCs w:val="21"/>
        </w:rPr>
        <w:t>人群，同时卷入泛人群参与品牌互动</w:t>
      </w:r>
      <w:r w:rsidR="004E4223">
        <w:rPr>
          <w:rFonts w:ascii="微软雅黑" w:eastAsia="微软雅黑" w:hAnsi="微软雅黑" w:hint="eastAsia"/>
          <w:sz w:val="21"/>
          <w:szCs w:val="21"/>
        </w:rPr>
        <w:t>。</w:t>
      </w:r>
    </w:p>
    <w:p w14:paraId="5A976568" w14:textId="5EA0394B" w:rsidR="008F02D5" w:rsidRPr="004E4223" w:rsidRDefault="008F02D5" w:rsidP="00CA0AFB">
      <w:pPr>
        <w:jc w:val="both"/>
        <w:textAlignment w:val="baseline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（</w:t>
      </w:r>
      <w:r w:rsidR="00A33FCF" w:rsidRPr="004E4223">
        <w:rPr>
          <w:rFonts w:ascii="微软雅黑" w:eastAsia="微软雅黑" w:hAnsi="微软雅黑" w:hint="eastAsia"/>
          <w:b/>
          <w:bCs/>
          <w:sz w:val="21"/>
          <w:szCs w:val="21"/>
        </w:rPr>
        <w:t>二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）</w:t>
      </w:r>
      <w:r w:rsidR="00A563EA" w:rsidRPr="004E4223">
        <w:rPr>
          <w:rFonts w:ascii="微软雅黑" w:eastAsia="微软雅黑" w:hAnsi="微软雅黑" w:hint="eastAsia"/>
          <w:b/>
          <w:bCs/>
          <w:sz w:val="21"/>
          <w:szCs w:val="21"/>
        </w:rPr>
        <w:t>营销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挑战：</w:t>
      </w:r>
    </w:p>
    <w:p w14:paraId="7D1A1CA5" w14:textId="2D9FFCFD" w:rsidR="008F02D5" w:rsidRPr="00CA0AFB" w:rsidRDefault="008F02D5" w:rsidP="004E4223">
      <w:pPr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CA0AFB">
        <w:rPr>
          <w:rFonts w:ascii="微软雅黑" w:eastAsia="微软雅黑" w:hAnsi="微软雅黑" w:hint="eastAsia"/>
          <w:sz w:val="21"/>
          <w:szCs w:val="21"/>
        </w:rPr>
        <w:t>1、</w:t>
      </w:r>
      <w:proofErr w:type="gramStart"/>
      <w:r w:rsidRPr="00CA0AFB">
        <w:rPr>
          <w:rFonts w:ascii="微软雅黑" w:eastAsia="微软雅黑" w:hAnsi="微软雅黑" w:hint="eastAsia"/>
          <w:sz w:val="21"/>
          <w:szCs w:val="21"/>
        </w:rPr>
        <w:t>硬广同</w:t>
      </w:r>
      <w:proofErr w:type="gramEnd"/>
      <w:r w:rsidRPr="00CA0AFB">
        <w:rPr>
          <w:rFonts w:ascii="微软雅黑" w:eastAsia="微软雅黑" w:hAnsi="微软雅黑" w:hint="eastAsia"/>
          <w:sz w:val="21"/>
          <w:szCs w:val="21"/>
        </w:rPr>
        <w:t>一</w:t>
      </w:r>
      <w:proofErr w:type="gramStart"/>
      <w:r w:rsidRPr="00CA0AFB">
        <w:rPr>
          <w:rFonts w:ascii="微软雅黑" w:eastAsia="微软雅黑" w:hAnsi="微软雅黑" w:hint="eastAsia"/>
          <w:sz w:val="21"/>
          <w:szCs w:val="21"/>
        </w:rPr>
        <w:t>资源位</w:t>
      </w:r>
      <w:proofErr w:type="gramEnd"/>
      <w:r w:rsidRPr="00CA0AFB">
        <w:rPr>
          <w:rFonts w:ascii="微软雅黑" w:eastAsia="微软雅黑" w:hAnsi="微软雅黑" w:hint="eastAsia"/>
          <w:sz w:val="21"/>
          <w:szCs w:val="21"/>
        </w:rPr>
        <w:t>进行多天投放，投放素材应保证每天不同，借助新鲜素材有效激活更多目标人群，保证投放效果</w:t>
      </w:r>
      <w:r w:rsidR="004E4223">
        <w:rPr>
          <w:rFonts w:ascii="微软雅黑" w:eastAsia="微软雅黑" w:hAnsi="微软雅黑" w:hint="eastAsia"/>
          <w:sz w:val="21"/>
          <w:szCs w:val="21"/>
        </w:rPr>
        <w:t>；</w:t>
      </w:r>
    </w:p>
    <w:p w14:paraId="43C9EBDD" w14:textId="6DB93AD7" w:rsidR="005F5C93" w:rsidRPr="00CA0AFB" w:rsidRDefault="008F02D5" w:rsidP="004E4223">
      <w:pPr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CA0AFB">
        <w:rPr>
          <w:rFonts w:ascii="微软雅黑" w:eastAsia="微软雅黑" w:hAnsi="微软雅黑" w:hint="eastAsia"/>
          <w:sz w:val="21"/>
          <w:szCs w:val="21"/>
        </w:rPr>
        <w:t>2、广告互动形式单一固化受众对于品牌形象认知</w:t>
      </w:r>
      <w:r w:rsidR="004E4223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76134E80" w:rsidR="005F5C93" w:rsidRPr="00CA0AFB" w:rsidRDefault="00A563EA" w:rsidP="004E4223">
      <w:pPr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CA0AFB">
        <w:rPr>
          <w:rFonts w:ascii="微软雅黑" w:eastAsia="微软雅黑" w:hAnsi="微软雅黑" w:hint="eastAsia"/>
          <w:sz w:val="21"/>
          <w:szCs w:val="21"/>
        </w:rPr>
        <w:t>足球</w:t>
      </w:r>
      <w:proofErr w:type="gramStart"/>
      <w:r w:rsidRPr="00CA0AFB">
        <w:rPr>
          <w:rFonts w:ascii="微软雅黑" w:eastAsia="微软雅黑" w:hAnsi="微软雅黑" w:hint="eastAsia"/>
          <w:sz w:val="21"/>
          <w:szCs w:val="21"/>
        </w:rPr>
        <w:t>赛事强关联</w:t>
      </w:r>
      <w:proofErr w:type="gramEnd"/>
      <w:r w:rsidRPr="00CA0AFB">
        <w:rPr>
          <w:rFonts w:ascii="微软雅黑" w:eastAsia="微软雅黑" w:hAnsi="微软雅黑" w:hint="eastAsia"/>
          <w:sz w:val="21"/>
          <w:szCs w:val="21"/>
        </w:rPr>
        <w:t>，夯实品牌专业足球形象，</w:t>
      </w:r>
      <w:proofErr w:type="gramStart"/>
      <w:r w:rsidRPr="00CA0AFB">
        <w:rPr>
          <w:rFonts w:ascii="微软雅黑" w:eastAsia="微软雅黑" w:hAnsi="微软雅黑" w:hint="eastAsia"/>
          <w:sz w:val="21"/>
          <w:szCs w:val="21"/>
        </w:rPr>
        <w:t>人群破圈辐射</w:t>
      </w:r>
      <w:proofErr w:type="gramEnd"/>
      <w:r w:rsidRPr="00CA0AFB">
        <w:rPr>
          <w:rFonts w:ascii="微软雅黑" w:eastAsia="微软雅黑" w:hAnsi="微软雅黑" w:hint="eastAsia"/>
          <w:sz w:val="21"/>
          <w:szCs w:val="21"/>
        </w:rPr>
        <w:t>核心</w:t>
      </w:r>
      <w:proofErr w:type="gramStart"/>
      <w:r w:rsidRPr="00CA0AFB">
        <w:rPr>
          <w:rFonts w:ascii="微软雅黑" w:eastAsia="微软雅黑" w:hAnsi="微软雅黑" w:hint="eastAsia"/>
          <w:sz w:val="21"/>
          <w:szCs w:val="21"/>
        </w:rPr>
        <w:t>球迷到泛球迷</w:t>
      </w:r>
      <w:proofErr w:type="gramEnd"/>
      <w:r w:rsidRPr="00CA0AFB">
        <w:rPr>
          <w:rFonts w:ascii="微软雅黑" w:eastAsia="微软雅黑" w:hAnsi="微软雅黑" w:hint="eastAsia"/>
          <w:sz w:val="21"/>
          <w:szCs w:val="21"/>
        </w:rPr>
        <w:t>，提升品牌影响力</w:t>
      </w:r>
      <w:r w:rsidR="004E4223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ED2E314" w14:textId="77777777" w:rsidR="00125E6C" w:rsidRPr="004E4223" w:rsidRDefault="00125E6C" w:rsidP="00CA0AFB">
      <w:pPr>
        <w:jc w:val="both"/>
        <w:textAlignment w:val="baseline"/>
        <w:outlineLvl w:val="0"/>
        <w:rPr>
          <w:rFonts w:ascii="微软雅黑" w:eastAsia="微软雅黑" w:hAnsi="微软雅黑"/>
          <w:b/>
          <w:bCs/>
          <w:sz w:val="21"/>
          <w:szCs w:val="21"/>
        </w:rPr>
      </w:pP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（一）传播策略：</w:t>
      </w:r>
    </w:p>
    <w:p w14:paraId="5B5E4E88" w14:textId="31DBF9B2" w:rsidR="00125E6C" w:rsidRPr="00CA0AFB" w:rsidRDefault="00125E6C" w:rsidP="00CA0AFB">
      <w:pPr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CA0AFB">
        <w:rPr>
          <w:rFonts w:ascii="微软雅黑" w:eastAsia="微软雅黑" w:hAnsi="微软雅黑" w:hint="eastAsia"/>
          <w:sz w:val="21"/>
          <w:szCs w:val="21"/>
        </w:rPr>
        <w:t>1、赛事转播平台（</w:t>
      </w:r>
      <w:proofErr w:type="gramStart"/>
      <w:r w:rsidRPr="00CA0AFB">
        <w:rPr>
          <w:rFonts w:ascii="微软雅黑" w:eastAsia="微软雅黑" w:hAnsi="微软雅黑" w:hint="eastAsia"/>
          <w:sz w:val="21"/>
          <w:szCs w:val="21"/>
        </w:rPr>
        <w:t>爱优腾</w:t>
      </w:r>
      <w:proofErr w:type="gramEnd"/>
      <w:r w:rsidRPr="00CA0AFB">
        <w:rPr>
          <w:rFonts w:ascii="微软雅黑" w:eastAsia="微软雅黑" w:hAnsi="微软雅黑" w:hint="eastAsia"/>
          <w:sz w:val="21"/>
          <w:szCs w:val="21"/>
        </w:rPr>
        <w:t>）强绑定加强喜</w:t>
      </w:r>
      <w:proofErr w:type="gramStart"/>
      <w:r w:rsidRPr="00CA0AFB">
        <w:rPr>
          <w:rFonts w:ascii="微软雅黑" w:eastAsia="微软雅黑" w:hAnsi="微软雅黑" w:hint="eastAsia"/>
          <w:sz w:val="21"/>
          <w:szCs w:val="21"/>
        </w:rPr>
        <w:t>力足球</w:t>
      </w:r>
      <w:proofErr w:type="gramEnd"/>
      <w:r w:rsidRPr="00CA0AFB">
        <w:rPr>
          <w:rFonts w:ascii="微软雅黑" w:eastAsia="微软雅黑" w:hAnsi="微软雅黑" w:hint="eastAsia"/>
          <w:sz w:val="21"/>
          <w:szCs w:val="21"/>
        </w:rPr>
        <w:t>DNA</w:t>
      </w:r>
      <w:r w:rsidR="004E4223">
        <w:rPr>
          <w:rFonts w:ascii="微软雅黑" w:eastAsia="微软雅黑" w:hAnsi="微软雅黑" w:hint="eastAsia"/>
          <w:sz w:val="21"/>
          <w:szCs w:val="21"/>
        </w:rPr>
        <w:t>；</w:t>
      </w:r>
    </w:p>
    <w:p w14:paraId="4BF79032" w14:textId="5F06F043" w:rsidR="00125E6C" w:rsidRPr="00CA0AFB" w:rsidRDefault="00125E6C" w:rsidP="00CA0AFB">
      <w:pPr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CA0AFB">
        <w:rPr>
          <w:rFonts w:ascii="微软雅黑" w:eastAsia="微软雅黑" w:hAnsi="微软雅黑" w:hint="eastAsia"/>
          <w:sz w:val="21"/>
          <w:szCs w:val="21"/>
        </w:rPr>
        <w:t>2、长线运营垂直专业足球内容（懂球帝）</w:t>
      </w:r>
      <w:r w:rsidR="004E4223">
        <w:rPr>
          <w:rFonts w:ascii="微软雅黑" w:eastAsia="微软雅黑" w:hAnsi="微软雅黑" w:hint="eastAsia"/>
          <w:sz w:val="21"/>
          <w:szCs w:val="21"/>
        </w:rPr>
        <w:t>；</w:t>
      </w:r>
    </w:p>
    <w:p w14:paraId="7363B15E" w14:textId="283C3470" w:rsidR="00125E6C" w:rsidRPr="00CA0AFB" w:rsidRDefault="00125E6C" w:rsidP="00CA0AFB">
      <w:pPr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CA0AFB">
        <w:rPr>
          <w:rFonts w:ascii="微软雅黑" w:eastAsia="微软雅黑" w:hAnsi="微软雅黑" w:hint="eastAsia"/>
          <w:sz w:val="21"/>
          <w:szCs w:val="21"/>
        </w:rPr>
        <w:t>3、增加品牌足球</w:t>
      </w:r>
      <w:proofErr w:type="gramStart"/>
      <w:r w:rsidRPr="00CA0AFB">
        <w:rPr>
          <w:rFonts w:ascii="微软雅黑" w:eastAsia="微软雅黑" w:hAnsi="微软雅黑" w:hint="eastAsia"/>
          <w:sz w:val="21"/>
          <w:szCs w:val="21"/>
        </w:rPr>
        <w:t>认知破圈传播</w:t>
      </w:r>
      <w:proofErr w:type="gramEnd"/>
      <w:r w:rsidRPr="00CA0AFB">
        <w:rPr>
          <w:rFonts w:ascii="微软雅黑" w:eastAsia="微软雅黑" w:hAnsi="微软雅黑" w:hint="eastAsia"/>
          <w:sz w:val="21"/>
          <w:szCs w:val="21"/>
        </w:rPr>
        <w:t>，积累二次营销资产（抖音）</w:t>
      </w:r>
      <w:r w:rsidR="004E4223">
        <w:rPr>
          <w:rFonts w:ascii="微软雅黑" w:eastAsia="微软雅黑" w:hAnsi="微软雅黑" w:hint="eastAsia"/>
          <w:sz w:val="21"/>
          <w:szCs w:val="21"/>
        </w:rPr>
        <w:t>。</w:t>
      </w:r>
    </w:p>
    <w:p w14:paraId="67792007" w14:textId="77777777" w:rsidR="00125E6C" w:rsidRPr="00CA0AFB" w:rsidRDefault="00125E6C" w:rsidP="00CA0AFB">
      <w:pPr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（二）项目亮点</w:t>
      </w:r>
      <w:r w:rsidRPr="00CA0AFB">
        <w:rPr>
          <w:rFonts w:ascii="微软雅黑" w:eastAsia="微软雅黑" w:hAnsi="微软雅黑" w:hint="eastAsia"/>
          <w:sz w:val="21"/>
          <w:szCs w:val="21"/>
        </w:rPr>
        <w:t>：</w:t>
      </w:r>
    </w:p>
    <w:p w14:paraId="1ED8AD5E" w14:textId="5DB78334" w:rsidR="00125E6C" w:rsidRPr="00CA0AFB" w:rsidRDefault="00125E6C" w:rsidP="00CA0AFB">
      <w:pPr>
        <w:jc w:val="both"/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CA0AFB">
        <w:rPr>
          <w:rFonts w:ascii="微软雅黑" w:eastAsia="微软雅黑" w:hAnsi="微软雅黑" w:hint="eastAsia"/>
          <w:sz w:val="21"/>
          <w:szCs w:val="21"/>
        </w:rPr>
        <w:t>1、亮点</w:t>
      </w:r>
      <w:proofErr w:type="gramStart"/>
      <w:r w:rsidRPr="00CA0AFB"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 w:rsidRPr="00CA0AFB">
        <w:rPr>
          <w:rFonts w:ascii="微软雅黑" w:eastAsia="微软雅黑" w:hAnsi="微软雅黑" w:hint="eastAsia"/>
          <w:sz w:val="21"/>
          <w:szCs w:val="21"/>
        </w:rPr>
        <w:t>：多平台全方位切入欧冠内容，全面夯实品牌官方身份</w:t>
      </w:r>
      <w:r w:rsidR="004E4223">
        <w:rPr>
          <w:rFonts w:ascii="微软雅黑" w:eastAsia="微软雅黑" w:hAnsi="微软雅黑" w:hint="eastAsia"/>
          <w:sz w:val="21"/>
          <w:szCs w:val="21"/>
        </w:rPr>
        <w:t>；</w:t>
      </w:r>
    </w:p>
    <w:p w14:paraId="0BAA256D" w14:textId="324D375A" w:rsidR="00125E6C" w:rsidRPr="00125E6C" w:rsidRDefault="00125E6C" w:rsidP="00125E6C">
      <w:pPr>
        <w:textAlignment w:val="baseline"/>
        <w:outlineLvl w:val="0"/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2138A679" w14:textId="21BFB870" w:rsidR="00125E6C" w:rsidRDefault="00125E6C" w:rsidP="00125E6C">
      <w:pPr>
        <w:jc w:val="both"/>
        <w:textAlignment w:val="baseline"/>
        <w:outlineLvl w:val="0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hint="eastAsia"/>
          <w:b/>
          <w:noProof/>
          <w:color w:val="000000" w:themeColor="text1"/>
        </w:rPr>
        <w:lastRenderedPageBreak/>
        <w:drawing>
          <wp:inline distT="0" distB="0" distL="114300" distR="114300" wp14:anchorId="051888A5" wp14:editId="193EDE69">
            <wp:extent cx="5478145" cy="2052320"/>
            <wp:effectExtent l="0" t="0" r="8255" b="5080"/>
            <wp:docPr id="3" name="图片 3" descr="42f6e5934531b8b5887022a98295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f6e5934531b8b5887022a98295d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C49A8" w14:textId="643141B9" w:rsidR="00125E6C" w:rsidRPr="00125E6C" w:rsidRDefault="00125E6C" w:rsidP="00125E6C">
      <w:pPr>
        <w:jc w:val="both"/>
        <w:textAlignment w:val="baseline"/>
        <w:outlineLvl w:val="0"/>
        <w:rPr>
          <w:rFonts w:ascii="微软雅黑" w:eastAsia="微软雅黑" w:hAnsi="微软雅黑" w:cs="Times New Roman"/>
          <w:i/>
          <w:color w:val="A6A6A6" w:themeColor="background1" w:themeShade="A6"/>
          <w:kern w:val="2"/>
          <w:sz w:val="21"/>
          <w:szCs w:val="21"/>
        </w:rPr>
      </w:pPr>
      <w:r w:rsidRPr="00125E6C">
        <w:rPr>
          <w:rFonts w:ascii="微软雅黑" w:eastAsia="微软雅黑" w:hAnsi="微软雅黑" w:cs="Times New Roman" w:hint="eastAsia"/>
          <w:kern w:val="2"/>
          <w:sz w:val="21"/>
          <w:szCs w:val="20"/>
        </w:rPr>
        <w:t>2、亮点二：多重内容多触点曝光，沉淀多样化品牌资产</w:t>
      </w:r>
      <w:r w:rsidR="004E4223">
        <w:rPr>
          <w:rFonts w:ascii="微软雅黑" w:eastAsia="微软雅黑" w:hAnsi="微软雅黑" w:cs="Times New Roman" w:hint="eastAsia"/>
          <w:kern w:val="2"/>
          <w:sz w:val="21"/>
          <w:szCs w:val="20"/>
        </w:rPr>
        <w:t>；</w:t>
      </w:r>
    </w:p>
    <w:p w14:paraId="733F956A" w14:textId="0FF8DEF4" w:rsidR="00125E6C" w:rsidRPr="00A33FCF" w:rsidRDefault="00125E6C" w:rsidP="00125E6C">
      <w:pPr>
        <w:textAlignment w:val="baseline"/>
        <w:outlineLvl w:val="0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noProof/>
        </w:rPr>
        <w:drawing>
          <wp:inline distT="0" distB="0" distL="114300" distR="114300" wp14:anchorId="46F5AD96" wp14:editId="5A113B91">
            <wp:extent cx="5493385" cy="2416175"/>
            <wp:effectExtent l="0" t="0" r="571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3004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D3FB" w14:textId="50B33C42" w:rsidR="00125E6C" w:rsidRPr="00125E6C" w:rsidRDefault="00125E6C" w:rsidP="00125E6C">
      <w:pPr>
        <w:textAlignment w:val="baseline"/>
        <w:outlineLvl w:val="0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125E6C">
        <w:rPr>
          <w:rFonts w:ascii="微软雅黑" w:eastAsia="微软雅黑" w:hAnsi="微软雅黑" w:cs="Times New Roman" w:hint="eastAsia"/>
          <w:kern w:val="2"/>
          <w:sz w:val="21"/>
          <w:szCs w:val="20"/>
        </w:rPr>
        <w:t>3、亮点三：创新广告全新亮相，有效提升品牌吸</w:t>
      </w:r>
      <w:proofErr w:type="gramStart"/>
      <w:r w:rsidRPr="00125E6C">
        <w:rPr>
          <w:rFonts w:ascii="微软雅黑" w:eastAsia="微软雅黑" w:hAnsi="微软雅黑" w:cs="Times New Roman" w:hint="eastAsia"/>
          <w:kern w:val="2"/>
          <w:sz w:val="21"/>
          <w:szCs w:val="20"/>
        </w:rPr>
        <w:t>睛</w:t>
      </w:r>
      <w:proofErr w:type="gramEnd"/>
      <w:r w:rsidRPr="00125E6C">
        <w:rPr>
          <w:rFonts w:ascii="微软雅黑" w:eastAsia="微软雅黑" w:hAnsi="微软雅黑" w:cs="Times New Roman" w:hint="eastAsia"/>
          <w:kern w:val="2"/>
          <w:sz w:val="21"/>
          <w:szCs w:val="20"/>
        </w:rPr>
        <w:t>度</w:t>
      </w:r>
      <w:r w:rsidR="004E4223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5E4719C0" w14:textId="39406983" w:rsidR="00125E6C" w:rsidRPr="00125E6C" w:rsidRDefault="00125E6C" w:rsidP="00125E6C">
      <w:pPr>
        <w:textAlignment w:val="baseline"/>
        <w:outlineLvl w:val="0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noProof/>
        </w:rPr>
        <w:drawing>
          <wp:inline distT="0" distB="0" distL="114300" distR="114300" wp14:anchorId="771C9470" wp14:editId="1E778254">
            <wp:extent cx="5453380" cy="2259330"/>
            <wp:effectExtent l="0" t="0" r="7620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387FEDF5" w:rsidR="00B5241D" w:rsidRPr="002C2690" w:rsidRDefault="000631F9" w:rsidP="00125E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92B2BFF" w14:textId="77777777" w:rsidR="00A33FCF" w:rsidRPr="004E4223" w:rsidRDefault="00A33FCF" w:rsidP="00A33FCF">
      <w:pPr>
        <w:textAlignment w:val="baseline"/>
        <w:outlineLvl w:val="0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 w:rsidRPr="004E4223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（一）项目执行</w:t>
      </w:r>
    </w:p>
    <w:p w14:paraId="0B2AF467" w14:textId="77777777" w:rsidR="00A05F69" w:rsidRDefault="00A33FCF" w:rsidP="00A33FCF">
      <w:pPr>
        <w:textAlignment w:val="baseline"/>
        <w:outlineLvl w:val="0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A33FCF">
        <w:rPr>
          <w:rFonts w:ascii="微软雅黑" w:eastAsia="微软雅黑" w:hAnsi="微软雅黑" w:cs="Times New Roman" w:hint="eastAsia"/>
          <w:kern w:val="2"/>
          <w:sz w:val="21"/>
          <w:szCs w:val="20"/>
        </w:rPr>
        <w:t>1、捆绑赛事，全方位露出品牌元素，实现</w:t>
      </w:r>
      <w:proofErr w:type="gramStart"/>
      <w:r w:rsidRPr="00A33FCF">
        <w:rPr>
          <w:rFonts w:ascii="微软雅黑" w:eastAsia="微软雅黑" w:hAnsi="微软雅黑" w:cs="Times New Roman" w:hint="eastAsia"/>
          <w:kern w:val="2"/>
          <w:sz w:val="21"/>
          <w:szCs w:val="20"/>
        </w:rPr>
        <w:t>品牌强</w:t>
      </w:r>
      <w:proofErr w:type="gramEnd"/>
      <w:r w:rsidRPr="00A33FCF">
        <w:rPr>
          <w:rFonts w:ascii="微软雅黑" w:eastAsia="微软雅黑" w:hAnsi="微软雅黑" w:cs="Times New Roman" w:hint="eastAsia"/>
          <w:kern w:val="2"/>
          <w:sz w:val="21"/>
          <w:szCs w:val="20"/>
        </w:rPr>
        <w:t>曝光，夯实品牌官方身份，营造品牌观赛氛围感。</w:t>
      </w:r>
    </w:p>
    <w:p w14:paraId="4843A968" w14:textId="4479AE92" w:rsidR="00A33FCF" w:rsidRDefault="00A33FCF" w:rsidP="00A33FCF">
      <w:pPr>
        <w:textAlignment w:val="baseline"/>
        <w:outlineLvl w:val="0"/>
        <w:rPr>
          <w:rFonts w:ascii="微软雅黑" w:eastAsia="微软雅黑" w:hAnsi="微软雅黑" w:cs="微软雅黑"/>
          <w:i/>
          <w:color w:val="A6A6A6" w:themeColor="background1" w:themeShade="A6"/>
          <w:szCs w:val="21"/>
          <w:shd w:val="clear" w:color="auto" w:fill="FFFFFF"/>
        </w:rPr>
      </w:pPr>
      <w:r>
        <w:rPr>
          <w:noProof/>
        </w:rPr>
        <w:drawing>
          <wp:inline distT="0" distB="0" distL="114300" distR="114300" wp14:anchorId="3D40B201" wp14:editId="75F9A9E6">
            <wp:extent cx="5408930" cy="1773555"/>
            <wp:effectExtent l="0" t="0" r="127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97E6" w14:textId="071B98F4" w:rsidR="00A33FCF" w:rsidRDefault="00A33FCF" w:rsidP="00A33FCF">
      <w:pPr>
        <w:textAlignment w:val="baseline"/>
        <w:outlineLvl w:val="0"/>
        <w:rPr>
          <w:rFonts w:ascii="微软雅黑" w:eastAsia="微软雅黑" w:hAnsi="微软雅黑" w:cs="微软雅黑"/>
          <w:i/>
          <w:color w:val="A6A6A6" w:themeColor="background1" w:themeShade="A6"/>
          <w:szCs w:val="21"/>
          <w:shd w:val="clear" w:color="auto" w:fill="FFFFFF"/>
        </w:rPr>
      </w:pPr>
      <w:r w:rsidRPr="00A33FCF">
        <w:rPr>
          <w:rFonts w:ascii="微软雅黑" w:eastAsia="微软雅黑" w:hAnsi="微软雅黑" w:cs="Times New Roman" w:hint="eastAsia"/>
          <w:kern w:val="2"/>
          <w:sz w:val="21"/>
          <w:szCs w:val="20"/>
        </w:rPr>
        <w:t>2、深耕欧冠热点话题，传达品牌主张</w:t>
      </w:r>
      <w:r w:rsidR="004E4223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42F98493" w14:textId="48C78E79" w:rsidR="00847B24" w:rsidRPr="004E4223" w:rsidRDefault="00A33FCF" w:rsidP="004E4223">
      <w:pPr>
        <w:textAlignment w:val="baseline"/>
        <w:outlineLvl w:val="0"/>
        <w:rPr>
          <w:rFonts w:ascii="微软雅黑" w:eastAsia="微软雅黑" w:hAnsi="微软雅黑" w:cs="微软雅黑" w:hint="eastAsia"/>
          <w:i/>
          <w:color w:val="A6A6A6" w:themeColor="background1" w:themeShade="A6"/>
          <w:szCs w:val="21"/>
          <w:shd w:val="clear" w:color="auto" w:fill="FFFFFF"/>
        </w:rPr>
      </w:pPr>
      <w:r>
        <w:rPr>
          <w:noProof/>
        </w:rPr>
        <w:drawing>
          <wp:inline distT="0" distB="0" distL="114300" distR="114300" wp14:anchorId="38A80678" wp14:editId="210D0263">
            <wp:extent cx="5676265" cy="1748790"/>
            <wp:effectExtent l="0" t="0" r="635" b="38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AF35EF9" w14:textId="77777777" w:rsidR="00A33FCF" w:rsidRPr="00CA0AFB" w:rsidRDefault="00A33FCF" w:rsidP="00A33FCF">
      <w:pPr>
        <w:pStyle w:val="ab"/>
        <w:numPr>
          <w:ilvl w:val="0"/>
          <w:numId w:val="20"/>
        </w:numPr>
        <w:ind w:firstLineChars="0"/>
        <w:textAlignment w:val="baseline"/>
        <w:outlineLvl w:val="0"/>
        <w:rPr>
          <w:rFonts w:ascii="微软雅黑" w:eastAsia="微软雅黑" w:hAnsi="微软雅黑"/>
          <w:szCs w:val="21"/>
        </w:rPr>
      </w:pPr>
      <w:proofErr w:type="gramStart"/>
      <w:r w:rsidRPr="00CA0AFB">
        <w:rPr>
          <w:rFonts w:ascii="微软雅黑" w:eastAsia="微软雅黑" w:hAnsi="微软雅黑" w:hint="eastAsia"/>
          <w:szCs w:val="21"/>
        </w:rPr>
        <w:t>爱奇艺体育</w:t>
      </w:r>
      <w:proofErr w:type="gramEnd"/>
      <w:r w:rsidRPr="00CA0AFB">
        <w:rPr>
          <w:rFonts w:ascii="微软雅黑" w:eastAsia="微软雅黑" w:hAnsi="微软雅黑" w:hint="eastAsia"/>
          <w:szCs w:val="21"/>
        </w:rPr>
        <w:t>-球迷观赛路径全场景包围，有效提升用户的品牌认知</w:t>
      </w:r>
    </w:p>
    <w:p w14:paraId="61DCEEF2" w14:textId="1911ECF6" w:rsidR="00A33FCF" w:rsidRPr="00CA0AFB" w:rsidRDefault="00A33FCF" w:rsidP="00CA0AFB">
      <w:pPr>
        <w:textAlignment w:val="baseline"/>
        <w:outlineLvl w:val="0"/>
        <w:rPr>
          <w:rFonts w:ascii="微软雅黑" w:eastAsia="微软雅黑" w:hAnsi="微软雅黑"/>
        </w:rPr>
      </w:pPr>
      <w:proofErr w:type="gramStart"/>
      <w:r w:rsidRPr="00CA0AFB">
        <w:rPr>
          <w:rFonts w:ascii="微软雅黑" w:eastAsia="微软雅黑" w:hAnsi="微软雅黑" w:hint="eastAsia"/>
          <w:sz w:val="21"/>
          <w:szCs w:val="21"/>
        </w:rPr>
        <w:t>硬广资源</w:t>
      </w:r>
      <w:proofErr w:type="gramEnd"/>
      <w:r w:rsidRPr="00CA0AFB">
        <w:rPr>
          <w:rFonts w:ascii="微软雅黑" w:eastAsia="微软雅黑" w:hAnsi="微软雅黑" w:hint="eastAsia"/>
          <w:sz w:val="21"/>
          <w:szCs w:val="21"/>
        </w:rPr>
        <w:t>实际曝光超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7698万+</w:t>
      </w:r>
      <w:r w:rsidRPr="00CA0AFB">
        <w:rPr>
          <w:rFonts w:ascii="微软雅黑" w:eastAsia="微软雅黑" w:hAnsi="微软雅黑" w:hint="eastAsia"/>
          <w:sz w:val="21"/>
          <w:szCs w:val="21"/>
        </w:rPr>
        <w:t>，曝光超额完成且有溢出，曝光完成率为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150%</w:t>
      </w:r>
      <w:r w:rsidRPr="00CA0AFB"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noProof/>
        </w:rPr>
        <w:drawing>
          <wp:inline distT="0" distB="0" distL="114300" distR="114300" wp14:anchorId="5FBC56CF" wp14:editId="575B1AF0">
            <wp:extent cx="5650230" cy="1393190"/>
            <wp:effectExtent l="0" t="0" r="127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29EB9" w14:textId="71D46CC5" w:rsidR="00A33FCF" w:rsidRPr="00CA0AFB" w:rsidRDefault="00CA0AFB" w:rsidP="00CA0AFB">
      <w:pPr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CA0AFB">
        <w:rPr>
          <w:rFonts w:ascii="微软雅黑" w:eastAsia="微软雅黑" w:hAnsi="微软雅黑"/>
        </w:rPr>
        <w:t>2、</w:t>
      </w:r>
      <w:r w:rsidRPr="00CA0AFB">
        <w:rPr>
          <w:rFonts w:ascii="微软雅黑" w:eastAsia="微软雅黑" w:hAnsi="微软雅黑"/>
        </w:rPr>
        <w:tab/>
      </w:r>
      <w:proofErr w:type="gramStart"/>
      <w:r w:rsidRPr="00CA0AFB">
        <w:rPr>
          <w:rFonts w:ascii="微软雅黑" w:eastAsia="微软雅黑" w:hAnsi="微软雅黑"/>
          <w:sz w:val="21"/>
          <w:szCs w:val="21"/>
        </w:rPr>
        <w:t>腾讯</w:t>
      </w:r>
      <w:proofErr w:type="gramEnd"/>
      <w:r w:rsidRPr="00CA0AFB">
        <w:rPr>
          <w:rFonts w:ascii="微软雅黑" w:eastAsia="微软雅黑" w:hAnsi="微软雅黑"/>
          <w:sz w:val="21"/>
          <w:szCs w:val="21"/>
        </w:rPr>
        <w:t>-足球与喜</w:t>
      </w:r>
      <w:proofErr w:type="gramStart"/>
      <w:r w:rsidRPr="00CA0AFB">
        <w:rPr>
          <w:rFonts w:ascii="微软雅黑" w:eastAsia="微软雅黑" w:hAnsi="微软雅黑"/>
          <w:sz w:val="21"/>
          <w:szCs w:val="21"/>
        </w:rPr>
        <w:t>力品牌强</w:t>
      </w:r>
      <w:proofErr w:type="gramEnd"/>
      <w:r w:rsidRPr="00CA0AFB">
        <w:rPr>
          <w:rFonts w:ascii="微软雅黑" w:eastAsia="微软雅黑" w:hAnsi="微软雅黑"/>
          <w:sz w:val="21"/>
          <w:szCs w:val="21"/>
        </w:rPr>
        <w:t>绑定，彰</w:t>
      </w:r>
      <w:proofErr w:type="gramStart"/>
      <w:r w:rsidRPr="00CA0AFB">
        <w:rPr>
          <w:rFonts w:ascii="微软雅黑" w:eastAsia="微软雅黑" w:hAnsi="微软雅黑"/>
          <w:sz w:val="21"/>
          <w:szCs w:val="21"/>
        </w:rPr>
        <w:t>显品牌</w:t>
      </w:r>
      <w:proofErr w:type="gramEnd"/>
      <w:r w:rsidRPr="00CA0AFB">
        <w:rPr>
          <w:rFonts w:ascii="微软雅黑" w:eastAsia="微软雅黑" w:hAnsi="微软雅黑"/>
          <w:sz w:val="21"/>
          <w:szCs w:val="21"/>
        </w:rPr>
        <w:t>实力，赛事直播超</w:t>
      </w:r>
      <w:r w:rsidRPr="004E4223">
        <w:rPr>
          <w:rFonts w:ascii="微软雅黑" w:eastAsia="微软雅黑" w:hAnsi="微软雅黑"/>
          <w:b/>
          <w:bCs/>
          <w:sz w:val="21"/>
          <w:szCs w:val="21"/>
        </w:rPr>
        <w:t>1.93亿+</w:t>
      </w:r>
      <w:r w:rsidRPr="00CA0AFB">
        <w:rPr>
          <w:rFonts w:ascii="微软雅黑" w:eastAsia="微软雅黑" w:hAnsi="微软雅黑"/>
          <w:sz w:val="21"/>
          <w:szCs w:val="21"/>
        </w:rPr>
        <w:t>播放</w:t>
      </w:r>
      <w:proofErr w:type="gramStart"/>
      <w:r w:rsidRPr="00CA0AFB">
        <w:rPr>
          <w:rFonts w:ascii="微软雅黑" w:eastAsia="微软雅黑" w:hAnsi="微软雅黑"/>
          <w:sz w:val="21"/>
          <w:szCs w:val="21"/>
        </w:rPr>
        <w:t>夯实赛事</w:t>
      </w:r>
      <w:proofErr w:type="gramEnd"/>
      <w:r w:rsidRPr="00CA0AFB">
        <w:rPr>
          <w:rFonts w:ascii="微软雅黑" w:eastAsia="微软雅黑" w:hAnsi="微软雅黑"/>
          <w:sz w:val="21"/>
          <w:szCs w:val="21"/>
        </w:rPr>
        <w:t>官方合作身份，喜力定制欧冠衍生节目播放量超</w:t>
      </w:r>
      <w:r w:rsidRPr="004E4223">
        <w:rPr>
          <w:rFonts w:ascii="微软雅黑" w:eastAsia="微软雅黑" w:hAnsi="微软雅黑"/>
          <w:b/>
          <w:bCs/>
          <w:sz w:val="21"/>
          <w:szCs w:val="21"/>
        </w:rPr>
        <w:t>750万+</w:t>
      </w:r>
      <w:r w:rsidRPr="00CA0AFB">
        <w:rPr>
          <w:rFonts w:ascii="微软雅黑" w:eastAsia="微软雅黑" w:hAnsi="微软雅黑"/>
          <w:sz w:val="21"/>
          <w:szCs w:val="21"/>
        </w:rPr>
        <w:t>，核心</w:t>
      </w:r>
      <w:proofErr w:type="gramStart"/>
      <w:r w:rsidRPr="00CA0AFB">
        <w:rPr>
          <w:rFonts w:ascii="微软雅黑" w:eastAsia="微软雅黑" w:hAnsi="微软雅黑"/>
          <w:sz w:val="21"/>
          <w:szCs w:val="21"/>
        </w:rPr>
        <w:t>版块</w:t>
      </w:r>
      <w:proofErr w:type="gramEnd"/>
      <w:r w:rsidRPr="00CA0AFB">
        <w:rPr>
          <w:rFonts w:ascii="微软雅黑" w:eastAsia="微软雅黑" w:hAnsi="微软雅黑"/>
          <w:sz w:val="21"/>
          <w:szCs w:val="21"/>
        </w:rPr>
        <w:t>独占赛事集锦播放超</w:t>
      </w:r>
      <w:r w:rsidRPr="004E4223">
        <w:rPr>
          <w:rFonts w:ascii="微软雅黑" w:eastAsia="微软雅黑" w:hAnsi="微软雅黑"/>
          <w:b/>
          <w:bCs/>
          <w:sz w:val="21"/>
          <w:szCs w:val="21"/>
        </w:rPr>
        <w:t>3.2亿</w:t>
      </w:r>
      <w:r w:rsidRPr="00CA0AFB">
        <w:rPr>
          <w:rFonts w:ascii="微软雅黑" w:eastAsia="微软雅黑" w:hAnsi="微软雅黑"/>
          <w:sz w:val="21"/>
          <w:szCs w:val="21"/>
        </w:rPr>
        <w:t>，达人/解说联合</w:t>
      </w:r>
      <w:proofErr w:type="gramStart"/>
      <w:r w:rsidRPr="00CA0AFB">
        <w:rPr>
          <w:rFonts w:ascii="微软雅黑" w:eastAsia="微软雅黑" w:hAnsi="微软雅黑"/>
          <w:sz w:val="21"/>
          <w:szCs w:val="21"/>
        </w:rPr>
        <w:t>宣推微博</w:t>
      </w:r>
      <w:proofErr w:type="gramEnd"/>
      <w:r w:rsidRPr="00CA0AFB">
        <w:rPr>
          <w:rFonts w:ascii="微软雅黑" w:eastAsia="微软雅黑" w:hAnsi="微软雅黑"/>
          <w:sz w:val="21"/>
          <w:szCs w:val="21"/>
        </w:rPr>
        <w:t>视频观看量</w:t>
      </w:r>
      <w:r w:rsidRPr="004E4223">
        <w:rPr>
          <w:rFonts w:ascii="微软雅黑" w:eastAsia="微软雅黑" w:hAnsi="微软雅黑"/>
          <w:b/>
          <w:bCs/>
          <w:sz w:val="21"/>
          <w:szCs w:val="21"/>
        </w:rPr>
        <w:t>3.4万+</w:t>
      </w:r>
    </w:p>
    <w:p w14:paraId="56F76A58" w14:textId="0D418908" w:rsidR="00A33FCF" w:rsidRDefault="00A33FCF" w:rsidP="00A33FCF">
      <w:pPr>
        <w:widowControl w:val="0"/>
        <w:jc w:val="both"/>
        <w:textAlignment w:val="baseline"/>
        <w:outlineLvl w:val="0"/>
        <w:rPr>
          <w:rFonts w:ascii="微软雅黑" w:eastAsia="微软雅黑" w:hAnsi="微软雅黑"/>
          <w:i/>
          <w:color w:val="A6A6A6" w:themeColor="background1" w:themeShade="A6"/>
          <w:szCs w:val="21"/>
        </w:rPr>
      </w:pPr>
      <w:r>
        <w:rPr>
          <w:noProof/>
        </w:rPr>
        <w:drawing>
          <wp:inline distT="0" distB="0" distL="114300" distR="114300" wp14:anchorId="1DA84E79" wp14:editId="4B377F31">
            <wp:extent cx="5720715" cy="1842146"/>
            <wp:effectExtent l="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93A6" w14:textId="3258B966" w:rsidR="00A33FCF" w:rsidRPr="00CA0AFB" w:rsidRDefault="00CA0AFB" w:rsidP="00CA0AFB">
      <w:pPr>
        <w:textAlignment w:val="baseline"/>
        <w:outlineLvl w:val="0"/>
        <w:rPr>
          <w:rFonts w:ascii="微软雅黑" w:eastAsia="微软雅黑" w:hAnsi="微软雅黑"/>
          <w:i/>
          <w:color w:val="A6A6A6" w:themeColor="background1" w:themeShade="A6"/>
          <w:szCs w:val="21"/>
        </w:rPr>
      </w:pPr>
      <w:r w:rsidRPr="00306009">
        <w:rPr>
          <w:rFonts w:ascii="微软雅黑" w:eastAsia="微软雅黑" w:hAnsi="微软雅黑"/>
          <w:sz w:val="21"/>
          <w:szCs w:val="21"/>
        </w:rPr>
        <w:t>3、</w:t>
      </w:r>
      <w:r w:rsidRPr="00306009">
        <w:rPr>
          <w:rFonts w:ascii="微软雅黑" w:eastAsia="微软雅黑" w:hAnsi="微软雅黑"/>
          <w:sz w:val="21"/>
          <w:szCs w:val="21"/>
        </w:rPr>
        <w:tab/>
        <w:t>优酷-深度渗透足球人群，打造品牌专业足球形象，赛事直播VV超</w:t>
      </w:r>
      <w:r w:rsidRPr="004E4223">
        <w:rPr>
          <w:rFonts w:ascii="微软雅黑" w:eastAsia="微软雅黑" w:hAnsi="微软雅黑"/>
          <w:b/>
          <w:bCs/>
          <w:sz w:val="21"/>
          <w:szCs w:val="21"/>
        </w:rPr>
        <w:t>1.7亿+</w:t>
      </w:r>
      <w:proofErr w:type="gramStart"/>
      <w:r w:rsidRPr="00306009">
        <w:rPr>
          <w:rFonts w:ascii="微软雅黑" w:eastAsia="微软雅黑" w:hAnsi="微软雅黑"/>
          <w:sz w:val="21"/>
          <w:szCs w:val="21"/>
        </w:rPr>
        <w:t>夯实赛事</w:t>
      </w:r>
      <w:proofErr w:type="gramEnd"/>
      <w:r w:rsidRPr="00306009">
        <w:rPr>
          <w:rFonts w:ascii="微软雅黑" w:eastAsia="微软雅黑" w:hAnsi="微软雅黑"/>
          <w:sz w:val="21"/>
          <w:szCs w:val="21"/>
        </w:rPr>
        <w:t>官方合作身份，核心板块独占集锦播放量超</w:t>
      </w:r>
      <w:r w:rsidRPr="004E4223">
        <w:rPr>
          <w:rFonts w:ascii="微软雅黑" w:eastAsia="微软雅黑" w:hAnsi="微软雅黑"/>
          <w:b/>
          <w:bCs/>
          <w:sz w:val="21"/>
          <w:szCs w:val="21"/>
        </w:rPr>
        <w:t>1.8亿+</w:t>
      </w:r>
      <w:r w:rsidRPr="00306009">
        <w:rPr>
          <w:rFonts w:ascii="微软雅黑" w:eastAsia="微软雅黑" w:hAnsi="微软雅黑"/>
          <w:sz w:val="21"/>
          <w:szCs w:val="21"/>
        </w:rPr>
        <w:t>，</w:t>
      </w:r>
      <w:proofErr w:type="gramStart"/>
      <w:r w:rsidRPr="00306009">
        <w:rPr>
          <w:rFonts w:ascii="微软雅黑" w:eastAsia="微软雅黑" w:hAnsi="微软雅黑"/>
          <w:sz w:val="21"/>
          <w:szCs w:val="21"/>
        </w:rPr>
        <w:t>黄金硬广曝光</w:t>
      </w:r>
      <w:proofErr w:type="gramEnd"/>
      <w:r w:rsidRPr="00306009">
        <w:rPr>
          <w:rFonts w:ascii="微软雅黑" w:eastAsia="微软雅黑" w:hAnsi="微软雅黑"/>
          <w:sz w:val="21"/>
          <w:szCs w:val="21"/>
        </w:rPr>
        <w:t>超</w:t>
      </w:r>
      <w:r w:rsidRPr="004E4223">
        <w:rPr>
          <w:rFonts w:ascii="微软雅黑" w:eastAsia="微软雅黑" w:hAnsi="微软雅黑"/>
          <w:b/>
          <w:bCs/>
          <w:sz w:val="21"/>
          <w:szCs w:val="21"/>
        </w:rPr>
        <w:t>36亿+</w:t>
      </w:r>
      <w:r w:rsidR="00A33FCF">
        <w:rPr>
          <w:noProof/>
        </w:rPr>
        <w:drawing>
          <wp:inline distT="0" distB="0" distL="114300" distR="114300" wp14:anchorId="0563E7FE" wp14:editId="64C79FFD">
            <wp:extent cx="5214551" cy="219136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1056" cy="219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0830" w14:textId="6B50371F" w:rsidR="00CA0AFB" w:rsidRPr="00306009" w:rsidRDefault="00306009" w:rsidP="00CA0AFB">
      <w:pPr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306009">
        <w:rPr>
          <w:rFonts w:ascii="微软雅黑" w:eastAsia="微软雅黑" w:hAnsi="微软雅黑"/>
          <w:sz w:val="21"/>
          <w:szCs w:val="21"/>
        </w:rPr>
        <w:t>4、</w:t>
      </w:r>
      <w:r w:rsidR="00CA0AFB" w:rsidRPr="00306009">
        <w:rPr>
          <w:rFonts w:ascii="微软雅黑" w:eastAsia="微软雅黑" w:hAnsi="微软雅黑" w:hint="eastAsia"/>
          <w:sz w:val="21"/>
          <w:szCs w:val="21"/>
        </w:rPr>
        <w:t>懂球帝、</w:t>
      </w:r>
      <w:proofErr w:type="gramStart"/>
      <w:r w:rsidR="00CA0AFB" w:rsidRPr="00306009">
        <w:rPr>
          <w:rFonts w:ascii="微软雅黑" w:eastAsia="微软雅黑" w:hAnsi="微软雅黑" w:hint="eastAsia"/>
          <w:sz w:val="21"/>
          <w:szCs w:val="21"/>
        </w:rPr>
        <w:t>抖音深耕</w:t>
      </w:r>
      <w:proofErr w:type="gramEnd"/>
      <w:r w:rsidR="00CA0AFB" w:rsidRPr="00306009">
        <w:rPr>
          <w:rFonts w:ascii="微软雅黑" w:eastAsia="微软雅黑" w:hAnsi="微软雅黑" w:hint="eastAsia"/>
          <w:sz w:val="21"/>
          <w:szCs w:val="21"/>
        </w:rPr>
        <w:t>欧冠热点赛事，体现品牌足球专业形象，紧追热点赛事事件增强品牌与球迷的紧密度</w:t>
      </w:r>
    </w:p>
    <w:p w14:paraId="170EDAA1" w14:textId="77777777" w:rsidR="00CA0AFB" w:rsidRPr="00306009" w:rsidRDefault="00CA0AFB" w:rsidP="00CA0AFB">
      <w:pPr>
        <w:textAlignment w:val="baseline"/>
        <w:outlineLvl w:val="0"/>
        <w:rPr>
          <w:rFonts w:ascii="微软雅黑" w:eastAsia="微软雅黑" w:hAnsi="微软雅黑"/>
          <w:sz w:val="21"/>
          <w:szCs w:val="21"/>
        </w:rPr>
      </w:pPr>
      <w:r w:rsidRPr="00306009">
        <w:rPr>
          <w:rFonts w:ascii="微软雅黑" w:eastAsia="微软雅黑" w:hAnsi="微软雅黑" w:hint="eastAsia"/>
          <w:sz w:val="21"/>
          <w:szCs w:val="21"/>
        </w:rPr>
        <w:t>（1）懂球</w:t>
      </w:r>
      <w:proofErr w:type="gramStart"/>
      <w:r w:rsidRPr="00306009">
        <w:rPr>
          <w:rFonts w:ascii="微软雅黑" w:eastAsia="微软雅黑" w:hAnsi="微软雅黑" w:hint="eastAsia"/>
          <w:sz w:val="21"/>
          <w:szCs w:val="21"/>
        </w:rPr>
        <w:t>帝硬广</w:t>
      </w:r>
      <w:proofErr w:type="gramEnd"/>
      <w:r w:rsidRPr="00306009">
        <w:rPr>
          <w:rFonts w:ascii="微软雅黑" w:eastAsia="微软雅黑" w:hAnsi="微软雅黑" w:hint="eastAsia"/>
          <w:sz w:val="21"/>
          <w:szCs w:val="21"/>
        </w:rPr>
        <w:t>曝光超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2.8亿+</w:t>
      </w:r>
      <w:r w:rsidRPr="00306009">
        <w:rPr>
          <w:rFonts w:ascii="微软雅黑" w:eastAsia="微软雅黑" w:hAnsi="微软雅黑" w:hint="eastAsia"/>
          <w:sz w:val="21"/>
          <w:szCs w:val="21"/>
        </w:rPr>
        <w:t>，曝光完成率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164%</w:t>
      </w:r>
      <w:r w:rsidRPr="00306009">
        <w:rPr>
          <w:rFonts w:ascii="微软雅黑" w:eastAsia="微软雅黑" w:hAnsi="微软雅黑" w:hint="eastAsia"/>
          <w:sz w:val="21"/>
          <w:szCs w:val="21"/>
        </w:rPr>
        <w:t>；</w:t>
      </w:r>
      <w:proofErr w:type="gramStart"/>
      <w:r w:rsidRPr="00306009">
        <w:rPr>
          <w:rFonts w:ascii="微软雅黑" w:eastAsia="微软雅黑" w:hAnsi="微软雅黑" w:hint="eastAsia"/>
          <w:sz w:val="21"/>
          <w:szCs w:val="21"/>
        </w:rPr>
        <w:t>点击超</w:t>
      </w:r>
      <w:proofErr w:type="gramEnd"/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116万＋</w:t>
      </w:r>
      <w:r w:rsidRPr="00306009">
        <w:rPr>
          <w:rFonts w:ascii="微软雅黑" w:eastAsia="微软雅黑" w:hAnsi="微软雅黑" w:hint="eastAsia"/>
          <w:sz w:val="21"/>
          <w:szCs w:val="21"/>
        </w:rPr>
        <w:t>，点击完成率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225%</w:t>
      </w:r>
      <w:r w:rsidRPr="00306009">
        <w:rPr>
          <w:rFonts w:ascii="微软雅黑" w:eastAsia="微软雅黑" w:hAnsi="微软雅黑" w:hint="eastAsia"/>
          <w:sz w:val="21"/>
          <w:szCs w:val="21"/>
        </w:rPr>
        <w:t>。</w:t>
      </w:r>
    </w:p>
    <w:p w14:paraId="2FE60704" w14:textId="77777777" w:rsidR="00CA0AFB" w:rsidRDefault="00CA0AFB" w:rsidP="00CA0AFB">
      <w:pPr>
        <w:textAlignment w:val="baseline"/>
        <w:outlineLvl w:val="0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306009">
        <w:rPr>
          <w:rFonts w:ascii="微软雅黑" w:eastAsia="微软雅黑" w:hAnsi="微软雅黑" w:hint="eastAsia"/>
          <w:sz w:val="21"/>
          <w:szCs w:val="21"/>
        </w:rPr>
        <w:t>互动资源及内容曝光超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1.7亿+</w:t>
      </w:r>
      <w:r w:rsidRPr="00306009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306009">
        <w:rPr>
          <w:rFonts w:ascii="微软雅黑" w:eastAsia="微软雅黑" w:hAnsi="微软雅黑" w:hint="eastAsia"/>
          <w:sz w:val="21"/>
          <w:szCs w:val="21"/>
        </w:rPr>
        <w:t>点击超</w:t>
      </w:r>
      <w:proofErr w:type="gramEnd"/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4133万＋</w:t>
      </w:r>
      <w:r w:rsidRPr="00306009">
        <w:rPr>
          <w:rFonts w:ascii="微软雅黑" w:eastAsia="微软雅黑" w:hAnsi="微软雅黑" w:hint="eastAsia"/>
          <w:sz w:val="21"/>
          <w:szCs w:val="21"/>
        </w:rPr>
        <w:t>，评论超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11万＋</w:t>
      </w:r>
      <w:r w:rsidRPr="00306009">
        <w:rPr>
          <w:rFonts w:ascii="微软雅黑" w:eastAsia="微软雅黑" w:hAnsi="微软雅黑" w:hint="eastAsia"/>
          <w:sz w:val="21"/>
          <w:szCs w:val="21"/>
        </w:rPr>
        <w:t>，分享超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3.6万＋</w:t>
      </w:r>
      <w:r w:rsidRPr="00306009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306009">
        <w:rPr>
          <w:rFonts w:ascii="微软雅黑" w:eastAsia="微软雅黑" w:hAnsi="微软雅黑" w:hint="eastAsia"/>
          <w:sz w:val="21"/>
          <w:szCs w:val="21"/>
        </w:rPr>
        <w:t>点赞超</w:t>
      </w:r>
      <w:proofErr w:type="gramEnd"/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4千+</w:t>
      </w:r>
      <w:r w:rsidRPr="00306009">
        <w:rPr>
          <w:rFonts w:ascii="微软雅黑" w:eastAsia="微软雅黑" w:hAnsi="微软雅黑" w:hint="eastAsia"/>
          <w:sz w:val="21"/>
          <w:szCs w:val="21"/>
        </w:rPr>
        <w:t>。</w:t>
      </w:r>
    </w:p>
    <w:p w14:paraId="617507BB" w14:textId="77777777" w:rsidR="00A05F69" w:rsidRPr="00A05F69" w:rsidRDefault="00A33FCF" w:rsidP="00A33FCF">
      <w:pPr>
        <w:textAlignment w:val="baseline"/>
        <w:outlineLvl w:val="0"/>
        <w:rPr>
          <w:rFonts w:ascii="微软雅黑" w:eastAsia="微软雅黑" w:hAnsi="微软雅黑"/>
          <w:iCs/>
          <w:color w:val="A6A6A6" w:themeColor="background1" w:themeShade="A6"/>
          <w:szCs w:val="21"/>
        </w:rPr>
      </w:pPr>
      <w:r>
        <w:rPr>
          <w:noProof/>
        </w:rPr>
        <w:drawing>
          <wp:inline distT="0" distB="0" distL="114300" distR="114300" wp14:anchorId="06E75355" wp14:editId="73748A04">
            <wp:extent cx="5322570" cy="1601470"/>
            <wp:effectExtent l="0" t="0" r="11430" b="1143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C0FD" w14:textId="4AA97186" w:rsidR="00847B24" w:rsidRPr="00A05F69" w:rsidRDefault="00A33FCF" w:rsidP="00A33FCF">
      <w:pPr>
        <w:textAlignment w:val="baseline"/>
        <w:outlineLvl w:val="0"/>
        <w:rPr>
          <w:rFonts w:ascii="微软雅黑" w:eastAsia="微软雅黑" w:hAnsi="微软雅黑"/>
          <w:i/>
          <w:color w:val="A6A6A6" w:themeColor="background1" w:themeShade="A6"/>
          <w:szCs w:val="21"/>
        </w:rPr>
      </w:pPr>
      <w:r w:rsidRPr="00306009">
        <w:rPr>
          <w:rFonts w:ascii="微软雅黑" w:eastAsia="微软雅黑" w:hAnsi="微软雅黑" w:hint="eastAsia"/>
          <w:sz w:val="21"/>
          <w:szCs w:val="21"/>
        </w:rPr>
        <w:t>（2）</w:t>
      </w:r>
      <w:proofErr w:type="gramStart"/>
      <w:r w:rsidRPr="00306009">
        <w:rPr>
          <w:rFonts w:ascii="微软雅黑" w:eastAsia="微软雅黑" w:hAnsi="微软雅黑" w:hint="eastAsia"/>
          <w:sz w:val="21"/>
          <w:szCs w:val="21"/>
        </w:rPr>
        <w:t>硬广投放</w:t>
      </w:r>
      <w:proofErr w:type="gramEnd"/>
      <w:r w:rsidRPr="00306009">
        <w:rPr>
          <w:rFonts w:ascii="微软雅黑" w:eastAsia="微软雅黑" w:hAnsi="微软雅黑" w:hint="eastAsia"/>
          <w:sz w:val="21"/>
          <w:szCs w:val="21"/>
        </w:rPr>
        <w:t>总曝光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2275万+</w:t>
      </w:r>
      <w:r w:rsidRPr="00306009">
        <w:rPr>
          <w:rFonts w:ascii="微软雅黑" w:eastAsia="微软雅黑" w:hAnsi="微软雅黑" w:hint="eastAsia"/>
          <w:sz w:val="21"/>
          <w:szCs w:val="21"/>
        </w:rPr>
        <w:t>，信息流曝光完成率是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109%</w:t>
      </w:r>
      <w:r w:rsidRPr="00306009">
        <w:rPr>
          <w:rFonts w:ascii="微软雅黑" w:eastAsia="微软雅黑" w:hAnsi="微软雅黑" w:hint="eastAsia"/>
          <w:sz w:val="21"/>
          <w:szCs w:val="21"/>
        </w:rPr>
        <w:t>，</w:t>
      </w:r>
      <w:proofErr w:type="spellStart"/>
      <w:r w:rsidRPr="00306009">
        <w:rPr>
          <w:rFonts w:ascii="微软雅黑" w:eastAsia="微软雅黑" w:hAnsi="微软雅黑" w:hint="eastAsia"/>
          <w:sz w:val="21"/>
          <w:szCs w:val="21"/>
        </w:rPr>
        <w:t>Topview</w:t>
      </w:r>
      <w:proofErr w:type="spellEnd"/>
      <w:r w:rsidRPr="00306009">
        <w:rPr>
          <w:rFonts w:ascii="微软雅黑" w:eastAsia="微软雅黑" w:hAnsi="微软雅黑" w:hint="eastAsia"/>
          <w:sz w:val="21"/>
          <w:szCs w:val="21"/>
        </w:rPr>
        <w:t>的曝光完成率是</w:t>
      </w:r>
      <w:r w:rsidRPr="004E4223">
        <w:rPr>
          <w:rFonts w:ascii="微软雅黑" w:eastAsia="微软雅黑" w:hAnsi="微软雅黑" w:hint="eastAsia"/>
          <w:b/>
          <w:bCs/>
          <w:sz w:val="21"/>
          <w:szCs w:val="21"/>
        </w:rPr>
        <w:t>104%</w:t>
      </w:r>
      <w:r w:rsidRPr="00306009">
        <w:rPr>
          <w:rFonts w:ascii="微软雅黑" w:eastAsia="微软雅黑" w:hAnsi="微软雅黑" w:hint="eastAsia"/>
          <w:sz w:val="21"/>
          <w:szCs w:val="21"/>
        </w:rPr>
        <w:t>，均超额完成任务，曝光表现良好</w:t>
      </w:r>
      <w:r>
        <w:rPr>
          <w:noProof/>
        </w:rPr>
        <w:drawing>
          <wp:inline distT="0" distB="0" distL="114300" distR="114300" wp14:anchorId="54D88B09" wp14:editId="125ABF00">
            <wp:extent cx="5573395" cy="1887220"/>
            <wp:effectExtent l="0" t="0" r="190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B24" w:rsidRPr="00A05F69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F35EA" w14:textId="77777777" w:rsidR="001C47CD" w:rsidRDefault="001C47CD">
      <w:r>
        <w:separator/>
      </w:r>
    </w:p>
  </w:endnote>
  <w:endnote w:type="continuationSeparator" w:id="0">
    <w:p w14:paraId="2195DB87" w14:textId="77777777" w:rsidR="001C47CD" w:rsidRDefault="001C4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C73BE" w14:textId="77777777" w:rsidR="001C47CD" w:rsidRDefault="001C47CD">
      <w:r>
        <w:separator/>
      </w:r>
    </w:p>
  </w:footnote>
  <w:footnote w:type="continuationSeparator" w:id="0">
    <w:p w14:paraId="20054E88" w14:textId="77777777" w:rsidR="001C47CD" w:rsidRDefault="001C4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7F6EC5"/>
    <w:multiLevelType w:val="hybridMultilevel"/>
    <w:tmpl w:val="445AA0A2"/>
    <w:lvl w:ilvl="0" w:tplc="D68E91BC">
      <w:start w:val="1"/>
      <w:numFmt w:val="decimal"/>
      <w:lvlText w:val="%1、"/>
      <w:lvlJc w:val="left"/>
      <w:pPr>
        <w:ind w:left="420" w:hanging="420"/>
      </w:pPr>
      <w:rPr>
        <w:rFonts w:ascii="微软雅黑" w:eastAsia="微软雅黑" w:hAnsi="微软雅黑"/>
        <w:i w:val="0"/>
        <w:iCs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EF46EF6"/>
    <w:multiLevelType w:val="singleLevel"/>
    <w:tmpl w:val="3EF46EF6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53774A1"/>
    <w:multiLevelType w:val="hybridMultilevel"/>
    <w:tmpl w:val="EA08CB7C"/>
    <w:lvl w:ilvl="0" w:tplc="3EF46EF6">
      <w:start w:val="1"/>
      <w:numFmt w:val="decimal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0"/>
  </w:num>
  <w:num w:numId="2" w16cid:durableId="774515707">
    <w:abstractNumId w:val="9"/>
  </w:num>
  <w:num w:numId="3" w16cid:durableId="973025076">
    <w:abstractNumId w:val="3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19"/>
  </w:num>
  <w:num w:numId="7" w16cid:durableId="186678031">
    <w:abstractNumId w:val="17"/>
  </w:num>
  <w:num w:numId="8" w16cid:durableId="955213234">
    <w:abstractNumId w:val="13"/>
  </w:num>
  <w:num w:numId="9" w16cid:durableId="1446458723">
    <w:abstractNumId w:val="12"/>
  </w:num>
  <w:num w:numId="10" w16cid:durableId="1666014210">
    <w:abstractNumId w:val="11"/>
  </w:num>
  <w:num w:numId="11" w16cid:durableId="1052466764">
    <w:abstractNumId w:val="15"/>
  </w:num>
  <w:num w:numId="12" w16cid:durableId="1210269062">
    <w:abstractNumId w:val="18"/>
  </w:num>
  <w:num w:numId="13" w16cid:durableId="446655586">
    <w:abstractNumId w:val="7"/>
  </w:num>
  <w:num w:numId="14" w16cid:durableId="605427197">
    <w:abstractNumId w:val="16"/>
  </w:num>
  <w:num w:numId="15" w16cid:durableId="173688514">
    <w:abstractNumId w:val="4"/>
  </w:num>
  <w:num w:numId="16" w16cid:durableId="1099524474">
    <w:abstractNumId w:val="5"/>
  </w:num>
  <w:num w:numId="17" w16cid:durableId="1754476038">
    <w:abstractNumId w:val="1"/>
  </w:num>
  <w:num w:numId="18" w16cid:durableId="175659577">
    <w:abstractNumId w:val="8"/>
  </w:num>
  <w:num w:numId="19" w16cid:durableId="499319673">
    <w:abstractNumId w:val="14"/>
  </w:num>
  <w:num w:numId="20" w16cid:durableId="14210269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5E6C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47CD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06009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223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A6F9F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02D5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3EDB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05F69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3FCF"/>
    <w:rsid w:val="00A35C7F"/>
    <w:rsid w:val="00A3778A"/>
    <w:rsid w:val="00A37970"/>
    <w:rsid w:val="00A44A15"/>
    <w:rsid w:val="00A51A67"/>
    <w:rsid w:val="00A52343"/>
    <w:rsid w:val="00A54EAE"/>
    <w:rsid w:val="00A56181"/>
    <w:rsid w:val="00A563EA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3293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0AFB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74FA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171</Words>
  <Characters>978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2023-02-13T09:53:00Z</dcterms:created>
  <dcterms:modified xsi:type="dcterms:W3CDTF">2023-02-13T09:53:00Z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