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6B454CC" w14:textId="77777777" w:rsidR="009077C0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好奇纸尿裤电商营销拉新及抢占市场份额打法</w:t>
      </w:r>
    </w:p>
    <w:p w14:paraId="6F25E90D" w14:textId="77777777" w:rsidR="009077C0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：金佰利-好奇纸尿裤</w:t>
      </w:r>
    </w:p>
    <w:p w14:paraId="1C6A9ADA" w14:textId="77777777" w:rsidR="009077C0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：母婴-纸尿裤行业</w:t>
      </w:r>
    </w:p>
    <w:p w14:paraId="40C34BE0" w14:textId="77777777" w:rsidR="009077C0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.01.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-12.</w:t>
      </w:r>
      <w:r>
        <w:rPr>
          <w:rFonts w:ascii="微软雅黑" w:eastAsia="微软雅黑" w:hAnsi="微软雅黑"/>
          <w:sz w:val="21"/>
          <w:szCs w:val="21"/>
        </w:rPr>
        <w:t>01</w:t>
      </w:r>
    </w:p>
    <w:p w14:paraId="15B77179" w14:textId="537EA064" w:rsidR="009077C0" w:rsidRPr="009C2C6A" w:rsidRDefault="00000000" w:rsidP="009C2C6A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9C2C6A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3988D94B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FBCD25E" w14:textId="3BDBFFAF" w:rsidR="009077C0" w:rsidRPr="009C2C6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近年来生育红利褪去，新生人口数量严重下滑，整个母婴行业的用户缩急剧量，电商广告竞争愈发激烈。随着消费者对于国货的认可度提升国产尿裤崛起，金佰利-好奇作为外资尿裤品牌，市场被瓜分严重。好奇亟需寻找新机会进行新用户的提前种草，提升新客获取，同时提升消费转化。</w:t>
      </w:r>
    </w:p>
    <w:p w14:paraId="29DF2708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0E9314C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1、提升新客获取效率，带动母婴类目流量。</w:t>
      </w:r>
    </w:p>
    <w:p w14:paraId="091298E5" w14:textId="01ECB0DF" w:rsidR="009077C0" w:rsidRPr="009C2C6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2、保持市场T</w:t>
      </w:r>
      <w:r>
        <w:rPr>
          <w:rFonts w:ascii="微软雅黑" w:eastAsia="微软雅黑" w:hAnsi="微软雅黑"/>
          <w:sz w:val="21"/>
          <w:szCs w:val="21"/>
        </w:rPr>
        <w:t>OP1</w:t>
      </w:r>
      <w:r>
        <w:rPr>
          <w:rFonts w:ascii="微软雅黑" w:eastAsia="微软雅黑" w:hAnsi="微软雅黑" w:hint="eastAsia"/>
          <w:sz w:val="21"/>
          <w:szCs w:val="21"/>
        </w:rPr>
        <w:t>份额，持续提升市场占有率。</w:t>
      </w:r>
    </w:p>
    <w:p w14:paraId="2980510D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AB21A9E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Step.1利用京东数坊平台将品牌消费者资产进行5A分层。</w:t>
      </w:r>
    </w:p>
    <w:p w14:paraId="5DB3F065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highlight w:val="yellow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0A品牌目标人群、1A品牌认知人群、2A品牌吸引人群、3A品牌行动人群、4A品牌拥护人群</w:t>
      </w:r>
    </w:p>
    <w:p w14:paraId="183377AC" w14:textId="704A1BBF" w:rsidR="009077C0" w:rsidRPr="009C2C6A" w:rsidRDefault="00000000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 wp14:anchorId="37D9EC29" wp14:editId="3E45A5FB">
            <wp:extent cx="5718175" cy="1728470"/>
            <wp:effectExtent l="9525" t="9525" r="1270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1728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82C9DE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Step.2结合京东广告投放平台-京准通不同媒介渠道特点，差异化拉新打法。从用户心智出发 发挥视频素材的优势，实现站内外种草、长草、到收割的营销闭环。</w:t>
      </w:r>
    </w:p>
    <w:p w14:paraId="04E90FA6" w14:textId="66176C31" w:rsidR="009077C0" w:rsidRPr="009C2C6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10FD53CC" wp14:editId="618462C5">
            <wp:extent cx="5714365" cy="2639060"/>
            <wp:effectExtent l="0" t="0" r="6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9FF5C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6966522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一、数据洞察</w:t>
      </w:r>
    </w:p>
    <w:p w14:paraId="72B294CD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新客来源洞察:</w:t>
      </w:r>
    </w:p>
    <w:p w14:paraId="4803794E" w14:textId="77777777" w:rsidR="009077C0" w:rsidRPr="00ED27C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D27C5">
        <w:rPr>
          <w:rFonts w:ascii="微软雅黑" w:eastAsia="微软雅黑" w:hAnsi="微软雅黑" w:hint="eastAsia"/>
          <w:sz w:val="21"/>
          <w:szCs w:val="21"/>
        </w:rPr>
        <w:t>利用数据工具进行品牌高关联类目洞察，确定母婴类目下儿童用品类、奶粉辅食类、玩具类等类目为品牌的高关联类目，明确品牌拉新方向。</w:t>
      </w:r>
    </w:p>
    <w:p w14:paraId="4851707D" w14:textId="77777777" w:rsidR="009077C0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2ECDF91B" wp14:editId="2EDA5CF9">
            <wp:extent cx="5718175" cy="3017520"/>
            <wp:effectExtent l="0" t="0" r="9525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4C5D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新客来源洞察:</w:t>
      </w:r>
    </w:p>
    <w:p w14:paraId="1E5F8DA3" w14:textId="77777777" w:rsidR="009077C0" w:rsidRPr="00ED27C5" w:rsidRDefault="00000000">
      <w:pPr>
        <w:spacing w:before="100" w:beforeAutospacing="1" w:after="100" w:afterAutospacing="1"/>
        <w:textAlignment w:val="baseline"/>
      </w:pPr>
      <w:r w:rsidRPr="00ED27C5">
        <w:rPr>
          <w:rFonts w:ascii="微软雅黑" w:eastAsia="微软雅黑" w:hAnsi="微软雅黑" w:hint="eastAsia"/>
          <w:sz w:val="21"/>
          <w:szCs w:val="21"/>
        </w:rPr>
        <w:t>通过对品牌核心人群聚类画像价值评估，确定品牌核心人群画像优先级，从而明确高流转目标人群重点。</w:t>
      </w:r>
    </w:p>
    <w:p w14:paraId="07C4EDE6" w14:textId="2B9E83AC" w:rsidR="009077C0" w:rsidRPr="009C2C6A" w:rsidRDefault="00000000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0A2D7FF9" wp14:editId="0E9319D3">
            <wp:extent cx="5720080" cy="2075815"/>
            <wp:effectExtent l="0" t="0" r="762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73592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新客结构洞察：</w:t>
      </w:r>
    </w:p>
    <w:p w14:paraId="48FEF18A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利用京东旗下商智&amp;数坊&amp;京准通等多数据工具，进行历史数据深耕，洞察媒介渠道新客浓度表现，差异化媒介布局。</w:t>
      </w:r>
    </w:p>
    <w:p w14:paraId="77850A41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京东数坊人群分层逻辑结合洞察京东平台不同媒介，深耕不同媒介触达人群浓度，定义不同渠道侧重点。广告侧京东直投新客浓度最高更多触达纯新客人群，为重点种草渠道；购物触点&amp;京东展位更多触达认知人群为主要长草渠道，快车渠道则侧重拔草收割。</w:t>
      </w:r>
    </w:p>
    <w:p w14:paraId="45E7589F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114300" distR="114300" wp14:anchorId="3C526721" wp14:editId="404B2EA9">
            <wp:extent cx="5720080" cy="2341245"/>
            <wp:effectExtent l="0" t="0" r="762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FB316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二、媒介落地</w:t>
      </w:r>
    </w:p>
    <w:p w14:paraId="41C63F57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全渠道一体化链路运营用户，站外人群种草，站内承接收割</w:t>
      </w:r>
    </w:p>
    <w:p w14:paraId="6D78B91B" w14:textId="77777777" w:rsidR="009077C0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种草人群（0A1A）</w:t>
      </w:r>
    </w:p>
    <w:p w14:paraId="4B622C1B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优先京东站外媒体渠道，更多触达类目新客人群，多种视频广告增添趣味性吸引用户眼球，对品牌无认知或品牌潜客进行前期教育，为京东站内引流蓄水同时提升品牌声量。</w:t>
      </w:r>
    </w:p>
    <w:p w14:paraId="1042E5D9" w14:textId="77777777" w:rsidR="009077C0" w:rsidRDefault="00000000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1F49E2C9" wp14:editId="708E073E">
            <wp:extent cx="5718810" cy="2571750"/>
            <wp:effectExtent l="0" t="0" r="889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867BB" w14:textId="77777777" w:rsidR="009077C0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长草人群（1A2A）</w:t>
      </w:r>
    </w:p>
    <w:p w14:paraId="33307017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利用数坊及京准通DMP等数据回流工具将京东站外媒介触达的1A2A人群进行京东站内渠道的再次触达营销，视频广告强调产品优势及产品特点，为品牌潜客进行购买心智灌输，实现深度种草。</w:t>
      </w:r>
    </w:p>
    <w:p w14:paraId="6448DF45" w14:textId="77777777" w:rsidR="009077C0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13B8C7A4" wp14:editId="32CFAAA2">
            <wp:extent cx="5716905" cy="2799715"/>
            <wp:effectExtent l="0" t="0" r="10795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A4DC1" w14:textId="77777777" w:rsidR="009077C0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拔草人群（2A）</w:t>
      </w:r>
    </w:p>
    <w:p w14:paraId="5275D056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结合品牌购买人群画像将广告触达后的品牌人群资产更精准化，配合高满减机制及大额优惠券视频广告更再次触达，刺激用户转化下单。</w:t>
      </w:r>
    </w:p>
    <w:p w14:paraId="0C8C8D83" w14:textId="7B2E183A" w:rsidR="009077C0" w:rsidRPr="009C2C6A" w:rsidRDefault="00000000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63D1CA56" wp14:editId="024C3C02">
            <wp:extent cx="5718175" cy="2699385"/>
            <wp:effectExtent l="0" t="0" r="9525" b="571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D8F31" w14:textId="77777777" w:rsidR="00907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40B11E9" w14:textId="77777777" w:rsidR="009077C0" w:rsidRDefault="00000000">
      <w:pPr>
        <w:numPr>
          <w:ilvl w:val="0"/>
          <w:numId w:val="1"/>
        </w:numPr>
        <w:spacing w:before="100" w:beforeAutospacing="1" w:after="100" w:afterAutospacing="1"/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数据效果：品牌新客资产增长显著，新客贡献更多销量；新客成本降低15%，有效缓解竞争压力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7BAD996" w14:textId="77777777" w:rsidR="009077C0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114300" distR="114300" wp14:anchorId="41A6C862" wp14:editId="36621F29">
            <wp:extent cx="5714365" cy="2062480"/>
            <wp:effectExtent l="0" t="0" r="635" b="762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9FCFA" w14:textId="77777777" w:rsidR="009077C0" w:rsidRDefault="00000000">
      <w:pPr>
        <w:numPr>
          <w:ilvl w:val="0"/>
          <w:numId w:val="1"/>
        </w:num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行业：好奇品牌在京东平台市场份额稳定第一，用户数&amp;新客数逆类目增长，实现头部商家带动类目拉新。-</w:t>
      </w:r>
      <w:r>
        <w:rPr>
          <w:rFonts w:ascii="微软雅黑" w:eastAsia="微软雅黑" w:hAnsi="微软雅黑"/>
          <w:b/>
          <w:bCs/>
          <w:sz w:val="21"/>
          <w:szCs w:val="21"/>
        </w:rPr>
        <w:t>--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改图</w:t>
      </w:r>
    </w:p>
    <w:p w14:paraId="19AAC01D" w14:textId="2D6D21E2" w:rsidR="009077C0" w:rsidRDefault="009C2C6A">
      <w:pPr>
        <w:spacing w:before="100" w:beforeAutospacing="1" w:after="100" w:afterAutospacing="1"/>
      </w:pPr>
      <w:r w:rsidRPr="009C2C6A">
        <w:lastRenderedPageBreak/>
        <w:drawing>
          <wp:inline distT="0" distB="0" distL="0" distR="0" wp14:anchorId="4EB9AB33" wp14:editId="43E9A409">
            <wp:extent cx="4406900" cy="2819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E257" w14:textId="77777777" w:rsidR="009077C0" w:rsidRDefault="00000000" w:rsidP="009C2C6A">
      <w:pPr>
        <w:spacing w:before="100" w:beforeAutospacing="1" w:after="100" w:afterAutospacing="1"/>
        <w:ind w:right="420"/>
        <w:jc w:val="right"/>
        <w:rPr>
          <w:i/>
          <w:iCs/>
        </w:rPr>
      </w:pPr>
      <w:r>
        <w:rPr>
          <w:rFonts w:ascii="微软雅黑" w:eastAsia="微软雅黑" w:hAnsi="微软雅黑" w:hint="eastAsia"/>
          <w:i/>
          <w:iCs/>
          <w:sz w:val="21"/>
          <w:szCs w:val="21"/>
        </w:rPr>
        <w:t>数据取自金佰利好奇内部</w:t>
      </w:r>
    </w:p>
    <w:p w14:paraId="722FFA38" w14:textId="77777777" w:rsidR="009077C0" w:rsidRDefault="00000000">
      <w:pPr>
        <w:numPr>
          <w:ilvl w:val="0"/>
          <w:numId w:val="1"/>
        </w:numPr>
        <w:spacing w:before="100" w:beforeAutospacing="1" w:after="100" w:afterAutospacing="1"/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用户评价:视频平台得到用户一致好评</w:t>
      </w:r>
    </w:p>
    <w:p w14:paraId="359F35A6" w14:textId="77777777" w:rsidR="009077C0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0FCB37BB" wp14:editId="0225C2E0">
            <wp:extent cx="2210463" cy="4787754"/>
            <wp:effectExtent l="0" t="0" r="0" b="0"/>
            <wp:docPr id="18" name="图片 18" descr="1caa662f7240d8ee400faa24932dc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caa662f7240d8ee400faa24932dcd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4425" cy="479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7C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727A8" w14:textId="77777777" w:rsidR="005C0994" w:rsidRDefault="005C0994">
      <w:r>
        <w:separator/>
      </w:r>
    </w:p>
  </w:endnote>
  <w:endnote w:type="continuationSeparator" w:id="0">
    <w:p w14:paraId="3A04AC75" w14:textId="77777777" w:rsidR="005C0994" w:rsidRDefault="005C0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F3B9" w14:textId="77777777" w:rsidR="009077C0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1A3FAB7" w14:textId="77777777" w:rsidR="009077C0" w:rsidRDefault="009077C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8D47F" w14:textId="77777777" w:rsidR="009077C0" w:rsidRDefault="009077C0">
    <w:pPr>
      <w:pStyle w:val="a9"/>
      <w:framePr w:wrap="around" w:vAnchor="text" w:hAnchor="margin" w:xAlign="right" w:y="1"/>
      <w:rPr>
        <w:rStyle w:val="af2"/>
      </w:rPr>
    </w:pPr>
  </w:p>
  <w:p w14:paraId="44DCE022" w14:textId="77777777" w:rsidR="009077C0" w:rsidRDefault="009077C0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20704" w14:textId="77777777" w:rsidR="009C2C6A" w:rsidRDefault="009C2C6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4B863" w14:textId="77777777" w:rsidR="005C0994" w:rsidRDefault="005C0994">
      <w:r>
        <w:separator/>
      </w:r>
    </w:p>
  </w:footnote>
  <w:footnote w:type="continuationSeparator" w:id="0">
    <w:p w14:paraId="02E26CB6" w14:textId="77777777" w:rsidR="005C0994" w:rsidRDefault="005C0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51B46" w14:textId="77777777" w:rsidR="009C2C6A" w:rsidRDefault="009C2C6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C34FE" w14:textId="77777777" w:rsidR="009077C0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0CCC2AB" wp14:editId="1A54CDE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06CB1" w14:textId="77777777" w:rsidR="009C2C6A" w:rsidRDefault="009C2C6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CED60"/>
    <w:multiLevelType w:val="singleLevel"/>
    <w:tmpl w:val="27ECED6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495263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U4ODY4ZDc5M2I5NzUxZDU1NGQ0MmU3ZWFjZWEyMmMifQ=="/>
  </w:docVars>
  <w:rsids>
    <w:rsidRoot w:val="00172A27"/>
    <w:rsid w:val="00000FCE"/>
    <w:rsid w:val="00020E7A"/>
    <w:rsid w:val="00022C42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098F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3114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0994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077C0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2C6A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3364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27C5"/>
    <w:rsid w:val="00ED507C"/>
    <w:rsid w:val="00EE38CD"/>
    <w:rsid w:val="00EE4F13"/>
    <w:rsid w:val="00EE6D2C"/>
    <w:rsid w:val="00EE72D7"/>
    <w:rsid w:val="00F0134F"/>
    <w:rsid w:val="00F0176A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5C93B8C"/>
    <w:rsid w:val="32DF5FB4"/>
    <w:rsid w:val="477B30A0"/>
    <w:rsid w:val="479C2D91"/>
    <w:rsid w:val="59911DD8"/>
    <w:rsid w:val="59C956EE"/>
    <w:rsid w:val="5B71050C"/>
    <w:rsid w:val="5FE227FB"/>
    <w:rsid w:val="7464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F76CCE"/>
  <w15:docId w15:val="{C2174455-98CB-4F49-AE2F-F8628248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178</Words>
  <Characters>1016</Characters>
  <Application>Microsoft Office Word</Application>
  <DocSecurity>0</DocSecurity>
  <Lines>8</Lines>
  <Paragraphs>2</Paragraphs>
  <ScaleCrop>false</ScaleCrop>
  <Company>WWW.YlmF.CoM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2023-02-14T13:19:00Z</dcterms:created>
  <dcterms:modified xsi:type="dcterms:W3CDTF">2023-02-14T13:19:00Z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782B374F413541458AA22FE4EBC47D31</vt:lpwstr>
  </property>
</Properties>
</file>