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ascii="微软雅黑" w:hAnsi="微软雅黑" w:eastAsia="微软雅黑" w:cs="Times New Roman"/>
          <w:b/>
          <w:sz w:val="32"/>
          <w:szCs w:val="32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东鹏特饮</w:t>
      </w:r>
      <w:r>
        <w:rPr>
          <w:rFonts w:ascii="微软雅黑" w:hAnsi="微软雅黑" w:eastAsia="微软雅黑" w:cs="Times New Roman"/>
          <w:b/>
          <w:sz w:val="32"/>
          <w:szCs w:val="32"/>
        </w:rPr>
        <w:t xml:space="preserve"> 世界杯体育营销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：东鹏特饮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：饮料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ascii="微软雅黑" w:hAnsi="微软雅黑" w:eastAsia="微软雅黑"/>
          <w:sz w:val="21"/>
          <w:szCs w:val="21"/>
        </w:rPr>
        <w:t>2022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11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21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ascii="微软雅黑" w:hAnsi="微软雅黑" w:eastAsia="微软雅黑"/>
          <w:sz w:val="21"/>
          <w:szCs w:val="21"/>
        </w:rPr>
        <w:t>12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18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：体育+数字营销类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2022年11月21日，卡塔尔世界杯打响，点燃球迷热情，引发社会关注。由于时差原因，卡塔尔世界杯64场比赛均在北京时间下午18时至凌晨3时举行，熬夜看球成了球迷的必修课。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能量饮料</w:t>
      </w:r>
      <w:r>
        <w:rPr>
          <w:rFonts w:hint="eastAsia" w:ascii="微软雅黑" w:hAnsi="微软雅黑" w:eastAsia="微软雅黑"/>
          <w:sz w:val="21"/>
          <w:szCs w:val="21"/>
        </w:rPr>
        <w:t>与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世界杯</w:t>
      </w:r>
      <w:r>
        <w:rPr>
          <w:rFonts w:hint="eastAsia" w:ascii="微软雅黑" w:hAnsi="微软雅黑" w:eastAsia="微软雅黑"/>
          <w:sz w:val="21"/>
          <w:szCs w:val="21"/>
        </w:rPr>
        <w:t>有着天然契合的基因。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东鹏特饮是一款国产维生素功能饮料，富含牛磺酸、赖氨酸及多种</w:t>
      </w:r>
      <w:r>
        <w:rPr>
          <w:rFonts w:ascii="微软雅黑" w:hAnsi="微软雅黑" w:eastAsia="微软雅黑"/>
          <w:sz w:val="21"/>
          <w:szCs w:val="21"/>
        </w:rPr>
        <w:t>B族维生素等营养成份，形成一套完整的抗疲劳体系，有助于缓解身体困乏，非常适合熬夜看球的群体饮用。此外，当今的白领群体面临工作内卷、生活忙碌，也经常加班熬夜，东鹏特饮也希望进一步提升</w:t>
      </w:r>
      <w:r>
        <w:rPr>
          <w:rFonts w:ascii="微软雅黑" w:hAnsi="微软雅黑" w:eastAsia="微软雅黑"/>
          <w:b/>
          <w:bCs/>
          <w:sz w:val="21"/>
          <w:szCs w:val="21"/>
        </w:rPr>
        <w:t>白领消费群体</w:t>
      </w:r>
      <w:r>
        <w:rPr>
          <w:rFonts w:ascii="微软雅黑" w:hAnsi="微软雅黑" w:eastAsia="微软雅黑"/>
          <w:sz w:val="21"/>
          <w:szCs w:val="21"/>
        </w:rPr>
        <w:t>中的</w:t>
      </w:r>
      <w:r>
        <w:rPr>
          <w:rFonts w:ascii="微软雅黑" w:hAnsi="微软雅黑" w:eastAsia="微软雅黑"/>
          <w:b/>
          <w:bCs/>
          <w:sz w:val="21"/>
          <w:szCs w:val="21"/>
        </w:rPr>
        <w:t>品牌认知和偏好</w:t>
      </w:r>
      <w:r>
        <w:rPr>
          <w:rFonts w:ascii="微软雅黑" w:hAnsi="微软雅黑" w:eastAsia="微软雅黑"/>
          <w:sz w:val="21"/>
          <w:szCs w:val="21"/>
        </w:rPr>
        <w:t>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0" distR="0">
            <wp:extent cx="5130165" cy="3126105"/>
            <wp:effectExtent l="0" t="0" r="13335" b="171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312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东鹏特饮作为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中央广播电视总台顶级足球赛事合作伙伴</w:t>
      </w:r>
      <w:r>
        <w:rPr>
          <w:rFonts w:hint="eastAsia" w:ascii="微软雅黑" w:hAnsi="微软雅黑" w:eastAsia="微软雅黑"/>
          <w:sz w:val="21"/>
          <w:szCs w:val="21"/>
        </w:rPr>
        <w:t>，如何在信息爆炸时代抓住赛事热点，结合东鹏特饮的品牌和产品特性，提升品牌热度，同时覆盖更多白领潜在用户，传递品牌与产品价值，是品牌方的挑战及目标。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视频链接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：【累了困了喝东鹏特饮】</w:t>
      </w:r>
      <w:r>
        <w:rPr>
          <w:rFonts w:ascii="微软雅黑" w:hAnsi="微软雅黑" w:eastAsia="微软雅黑"/>
          <w:b/>
          <w:bCs/>
          <w:sz w:val="21"/>
          <w:szCs w:val="21"/>
        </w:rPr>
        <w:t xml:space="preserve"> </w:t>
      </w:r>
      <w:r>
        <w:fldChar w:fldCharType="begin"/>
      </w:r>
      <w:r>
        <w:instrText xml:space="preserve"> HYPERLINK "https://www.bilibili.com/video/BV1Fd4y1J7GZ/?share_source=copy_web&amp;vd_source=25aa8c4306094d05a93120aba45a7496" </w:instrText>
      </w:r>
      <w:r>
        <w:fldChar w:fldCharType="separate"/>
      </w:r>
      <w:r>
        <w:rPr>
          <w:rStyle w:val="18"/>
          <w:rFonts w:ascii="微软雅黑" w:hAnsi="微软雅黑" w:eastAsia="微软雅黑"/>
          <w:sz w:val="21"/>
          <w:szCs w:val="21"/>
        </w:rPr>
        <w:t>https://www.bilibili.com/video/BV1Fd4y1J7GZ/?share_source=copy_web&amp;vd_source=25aa8c4306094d05a93120aba45a7496</w:t>
      </w:r>
      <w:r>
        <w:rPr>
          <w:rStyle w:val="18"/>
          <w:rFonts w:ascii="微软雅黑" w:hAnsi="微软雅黑" w:eastAsia="微软雅黑"/>
          <w:sz w:val="21"/>
          <w:szCs w:val="21"/>
        </w:rPr>
        <w:fldChar w:fldCharType="end"/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东鹏特饮深耕体育营销，提前布局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拍摄世界杯足球场景广告</w:t>
      </w:r>
      <w:r>
        <w:rPr>
          <w:rFonts w:hint="eastAsia" w:ascii="微软雅黑" w:hAnsi="微软雅黑" w:eastAsia="微软雅黑"/>
          <w:sz w:val="21"/>
          <w:szCs w:val="21"/>
        </w:rPr>
        <w:t>，将东鹏特饮年轻消费者的饮用场景与世界杯建立强关联。此外，当今的白领群体面临工作内卷、生活忙碌，也经常加班熬夜，对能力饮料的需求也日渐提升，白领群体是近年来东鹏特饮急需开拓的重要市场。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东鹏特饮洞悉消费者的媒体接触习惯，在世界杯比赛周期内，联合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电梯媒体</w:t>
      </w:r>
      <w:r>
        <w:rPr>
          <w:rFonts w:hint="eastAsia" w:ascii="微软雅黑" w:hAnsi="微软雅黑" w:eastAsia="微软雅黑"/>
          <w:sz w:val="21"/>
          <w:szCs w:val="21"/>
        </w:rPr>
        <w:t>投放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与世界杯场景结合</w:t>
      </w:r>
      <w:r>
        <w:rPr>
          <w:rFonts w:hint="eastAsia" w:ascii="微软雅黑" w:hAnsi="微软雅黑" w:eastAsia="微软雅黑"/>
          <w:sz w:val="21"/>
          <w:szCs w:val="21"/>
        </w:rPr>
        <w:t>的视频广告，实现对全国主流城市写字楼和公寓楼的覆盖，不仅可以借世界杯热潮提升品牌热度，更能拉近品牌与白领人群的距离，进一步拓展白领消费市场。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b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0" distR="0">
            <wp:extent cx="5209540" cy="2159635"/>
            <wp:effectExtent l="0" t="0" r="10160" b="120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电梯视频媒体播放的品牌广告创意，画面展现出球迷熬夜看球，一口东鹏特饮唤醒活力，满血复活，仿佛置身于比赛现场，感受赛场激情的场景，实现内容与场景的高度融合。而广告片的背景音乐选用了“球迷之歌”《</w:t>
      </w:r>
      <w:r>
        <w:rPr>
          <w:rFonts w:ascii="微软雅黑" w:hAnsi="微软雅黑" w:eastAsia="微软雅黑"/>
          <w:sz w:val="21"/>
          <w:szCs w:val="21"/>
        </w:rPr>
        <w:t>Ole！Ole！We Are The Champion》，与“我累我困”的广告语巧妙融合，使</w:t>
      </w:r>
      <w:r>
        <w:rPr>
          <w:rFonts w:ascii="微软雅黑" w:hAnsi="微软雅黑" w:eastAsia="微软雅黑"/>
          <w:b/>
          <w:bCs/>
          <w:sz w:val="21"/>
          <w:szCs w:val="21"/>
        </w:rPr>
        <w:t>消费者每次路过电梯口听到熟悉的旋律都会分外关注广告内容</w:t>
      </w:r>
      <w:r>
        <w:rPr>
          <w:rFonts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由于时差原因，卡塔尔世界杯的比赛均在北京时间下午</w:t>
      </w:r>
      <w:r>
        <w:rPr>
          <w:rFonts w:ascii="微软雅黑" w:hAnsi="微软雅黑" w:eastAsia="微软雅黑"/>
          <w:sz w:val="21"/>
          <w:szCs w:val="21"/>
        </w:rPr>
        <w:t>18时至凌晨3时举行，熬夜看球成了球迷的必修课。东鹏特饮利用了电梯媒体广告商的</w:t>
      </w:r>
      <w:r>
        <w:rPr>
          <w:rFonts w:ascii="微软雅黑" w:hAnsi="微软雅黑" w:eastAsia="微软雅黑"/>
          <w:b/>
          <w:bCs/>
          <w:sz w:val="21"/>
          <w:szCs w:val="21"/>
        </w:rPr>
        <w:t>实时分发功能</w:t>
      </w:r>
      <w:r>
        <w:rPr>
          <w:rFonts w:ascii="微软雅黑" w:hAnsi="微软雅黑" w:eastAsia="微软雅黑"/>
          <w:sz w:val="21"/>
          <w:szCs w:val="21"/>
        </w:rPr>
        <w:t>，在品牌广告的曝光的同时，每天早上将</w:t>
      </w:r>
      <w:r>
        <w:rPr>
          <w:rFonts w:ascii="微软雅黑" w:hAnsi="微软雅黑" w:eastAsia="微软雅黑"/>
          <w:b/>
          <w:bCs/>
          <w:sz w:val="21"/>
          <w:szCs w:val="21"/>
        </w:rPr>
        <w:t>赛事比分更新播报</w:t>
      </w:r>
      <w:r>
        <w:rPr>
          <w:rFonts w:ascii="微软雅黑" w:hAnsi="微软雅黑" w:eastAsia="微软雅黑"/>
          <w:sz w:val="21"/>
          <w:szCs w:val="21"/>
        </w:rPr>
        <w:t>，展现给各大写字楼、公寓楼的球迷，不用熬夜看球也能第一时间知晓比分。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东鹏特饮“熬夜看球</w:t>
      </w:r>
      <w:r>
        <w:rPr>
          <w:rFonts w:ascii="微软雅黑" w:hAnsi="微软雅黑" w:eastAsia="微软雅黑"/>
          <w:sz w:val="21"/>
          <w:szCs w:val="21"/>
        </w:rPr>
        <w:t xml:space="preserve"> 累了困了 喝东鹏特饮”的口号在这波刷屏式的广告中恰如其分地出现，将“提神醒脑”的产品功能标签深刻打入熬夜观看比赛的球迷们的心智，建立起鲜明的品牌形象。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东鹏特饮洞悉消费者的媒体接触习惯以及熬夜看球的痛点，选择主流消费人群每天必经的场景——写字楼和公寓楼，在世界杯比赛周期内通过投放电梯媒体广告，实现对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全国</w:t>
      </w:r>
      <w:r>
        <w:rPr>
          <w:rFonts w:ascii="微软雅黑" w:hAnsi="微软雅黑" w:eastAsia="微软雅黑"/>
          <w:b/>
          <w:bCs/>
          <w:sz w:val="21"/>
          <w:szCs w:val="21"/>
        </w:rPr>
        <w:t>65座城市</w:t>
      </w:r>
      <w:r>
        <w:rPr>
          <w:rFonts w:ascii="微软雅黑" w:hAnsi="微软雅黑" w:eastAsia="微软雅黑"/>
          <w:sz w:val="21"/>
          <w:szCs w:val="21"/>
        </w:rPr>
        <w:t>的公寓楼、写字楼主流消费者的覆盖，具体投放情况如下：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投放时间：</w:t>
      </w:r>
      <w:r>
        <w:rPr>
          <w:rFonts w:ascii="微软雅黑" w:hAnsi="微软雅黑" w:eastAsia="微软雅黑"/>
          <w:sz w:val="21"/>
          <w:szCs w:val="21"/>
        </w:rPr>
        <w:t>2022年11月21日至2022年12月18日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投放媒体：</w:t>
      </w:r>
      <w:r>
        <w:rPr>
          <w:rFonts w:hint="eastAsia" w:ascii="微软雅黑" w:hAnsi="微软雅黑" w:eastAsia="微软雅黑"/>
          <w:sz w:val="21"/>
          <w:szCs w:val="21"/>
        </w:rPr>
        <w:t>电梯电视视频广告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投放内容：</w:t>
      </w:r>
      <w:r>
        <w:rPr>
          <w:rFonts w:hint="eastAsia" w:ascii="微软雅黑" w:hAnsi="微软雅黑" w:eastAsia="微软雅黑"/>
          <w:sz w:val="21"/>
          <w:szCs w:val="21"/>
        </w:rPr>
        <w:t>品牌广告</w:t>
      </w:r>
      <w:r>
        <w:rPr>
          <w:rFonts w:ascii="微软雅黑" w:hAnsi="微软雅黑" w:eastAsia="微软雅黑"/>
          <w:sz w:val="21"/>
          <w:szCs w:val="21"/>
        </w:rPr>
        <w:t>+卡塔尔每日战报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投放频次：</w:t>
      </w:r>
      <w:r>
        <w:rPr>
          <w:rFonts w:hint="eastAsia" w:ascii="微软雅黑" w:hAnsi="微软雅黑" w:eastAsia="微软雅黑"/>
          <w:sz w:val="21"/>
          <w:szCs w:val="21"/>
        </w:rPr>
        <w:t>每天</w:t>
      </w:r>
      <w:r>
        <w:rPr>
          <w:rFonts w:ascii="微软雅黑" w:hAnsi="微软雅黑" w:eastAsia="微软雅黑"/>
          <w:sz w:val="21"/>
          <w:szCs w:val="21"/>
        </w:rPr>
        <w:t>240次曝光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投放城市：</w:t>
      </w:r>
      <w:r>
        <w:rPr>
          <w:rFonts w:hint="eastAsia" w:ascii="微软雅黑" w:hAnsi="微软雅黑" w:eastAsia="微软雅黑"/>
          <w:sz w:val="21"/>
          <w:szCs w:val="21"/>
        </w:rPr>
        <w:t>全国</w:t>
      </w:r>
      <w:r>
        <w:rPr>
          <w:rFonts w:ascii="微软雅黑" w:hAnsi="微软雅黑" w:eastAsia="微软雅黑"/>
          <w:sz w:val="21"/>
          <w:szCs w:val="21"/>
        </w:rPr>
        <w:t>65个重点城市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其中，电梯电视屏幕分为上下屏两个模块，东鹏特饮充分利用媒体硬件设备的特性：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上屏</w:t>
      </w:r>
      <w:r>
        <w:rPr>
          <w:rFonts w:hint="eastAsia" w:ascii="微软雅黑" w:hAnsi="微软雅黑" w:eastAsia="微软雅黑"/>
          <w:sz w:val="21"/>
          <w:szCs w:val="21"/>
        </w:rPr>
        <w:t>播放品牌与世界杯场景结合的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视频广告片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下屏</w:t>
      </w:r>
      <w:r>
        <w:rPr>
          <w:rFonts w:hint="eastAsia" w:ascii="微软雅黑" w:hAnsi="微软雅黑" w:eastAsia="微软雅黑"/>
          <w:sz w:val="21"/>
          <w:szCs w:val="21"/>
        </w:rPr>
        <w:t>播放每日更新的卡塔尔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战报比分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4775200" cy="2800350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上屏：播放的品牌广告创意，画面展现出球迷熬夜看球，一口东鹏特饮唤醒活力，满血复活，仿佛置身于比赛现场，感受赛场激情的场景，实现内容与场景的高度融合；而背景音乐选用了“球迷之歌”《</w:t>
      </w:r>
      <w:r>
        <w:rPr>
          <w:rFonts w:ascii="微软雅黑" w:hAnsi="微软雅黑" w:eastAsia="微软雅黑"/>
          <w:sz w:val="21"/>
          <w:szCs w:val="21"/>
        </w:rPr>
        <w:t>Ole！Ole！We Are The Champion》，与“我累我困”的广告语巧妙融合，使消费者每次路过电梯口听到熟悉的旋律都会分外关注广告内容。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下屏：利用电梯媒体广告商的实时分发功能，在品牌广告的曝光的同时，每天早上将赛事比分更新播报，展现给各大写字楼、公寓楼的球迷，不用熬夜看球也能第一时间知晓比分。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伴随着品牌广告的高频刷屏，让消费者对东鹏特饮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“能量激活”“抗疲劳”的印象加深</w:t>
      </w:r>
      <w:r>
        <w:rPr>
          <w:rFonts w:hint="eastAsia" w:ascii="微软雅黑" w:hAnsi="微软雅黑" w:eastAsia="微软雅黑"/>
          <w:sz w:val="21"/>
          <w:szCs w:val="21"/>
        </w:rPr>
        <w:t>，在抢占消费者心智资源之战中占据上风，同时结合熬夜看球场景，增强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消费者对产品的主动消费意识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东鹏特饮通过电梯媒体，实现对主流人群高频覆盖，本次电梯媒体投放总触达</w:t>
      </w:r>
      <w:r>
        <w:rPr>
          <w:rFonts w:ascii="微软雅黑" w:hAnsi="微软雅黑" w:eastAsia="微软雅黑"/>
          <w:b/>
          <w:bCs/>
          <w:sz w:val="21"/>
          <w:szCs w:val="21"/>
        </w:rPr>
        <w:t>9926万</w:t>
      </w:r>
      <w:r>
        <w:rPr>
          <w:rFonts w:ascii="微软雅黑" w:hAnsi="微软雅黑" w:eastAsia="微软雅黑"/>
          <w:sz w:val="21"/>
          <w:szCs w:val="21"/>
        </w:rPr>
        <w:t>人口，累积曝光</w:t>
      </w:r>
      <w:r>
        <w:rPr>
          <w:rFonts w:ascii="微软雅黑" w:hAnsi="微软雅黑" w:eastAsia="微软雅黑"/>
          <w:b/>
          <w:bCs/>
          <w:sz w:val="21"/>
          <w:szCs w:val="21"/>
        </w:rPr>
        <w:t>60亿+人次</w:t>
      </w:r>
      <w:r>
        <w:rPr>
          <w:rFonts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2022年世界杯广告播出首日（11月21日），东鹏特饮的微信指数增长至1,563,601，对比投放前峰值增长</w:t>
      </w:r>
      <w:r>
        <w:rPr>
          <w:rFonts w:ascii="微软雅黑" w:hAnsi="微软雅黑" w:eastAsia="微软雅黑"/>
          <w:b/>
          <w:bCs/>
          <w:sz w:val="21"/>
          <w:szCs w:val="21"/>
        </w:rPr>
        <w:t>150%</w:t>
      </w:r>
      <w:r>
        <w:rPr>
          <w:rFonts w:ascii="微软雅黑" w:hAnsi="微软雅黑" w:eastAsia="微软雅黑"/>
          <w:sz w:val="21"/>
          <w:szCs w:val="21"/>
        </w:rPr>
        <w:t>；12月17日微信指数高达5,358,474，对比投放前峰值增长</w:t>
      </w:r>
      <w:r>
        <w:rPr>
          <w:rFonts w:ascii="微软雅黑" w:hAnsi="微软雅黑" w:eastAsia="微软雅黑"/>
          <w:b/>
          <w:bCs/>
          <w:sz w:val="21"/>
          <w:szCs w:val="21"/>
        </w:rPr>
        <w:t>343%</w:t>
      </w:r>
      <w:r>
        <w:rPr>
          <w:rFonts w:ascii="微软雅黑" w:hAnsi="微软雅黑" w:eastAsia="微软雅黑"/>
          <w:sz w:val="21"/>
          <w:szCs w:val="21"/>
        </w:rPr>
        <w:t>。</w:t>
      </w:r>
    </w:p>
    <w:p>
      <w:pPr>
        <w:spacing w:before="100" w:beforeAutospacing="1" w:after="100" w:afterAutospacing="1"/>
        <w:jc w:val="center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4933950" cy="21431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c0OGU4OWUyMzhmZTI5N2I5YWVhZjVjNzgxYWMyZmQ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85AC7"/>
    <w:rsid w:val="000915E6"/>
    <w:rsid w:val="00093C92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647CE"/>
    <w:rsid w:val="00172A27"/>
    <w:rsid w:val="001731D8"/>
    <w:rsid w:val="00173E91"/>
    <w:rsid w:val="00176817"/>
    <w:rsid w:val="00181C7B"/>
    <w:rsid w:val="00184006"/>
    <w:rsid w:val="00187C7D"/>
    <w:rsid w:val="00192A5B"/>
    <w:rsid w:val="00194762"/>
    <w:rsid w:val="00195220"/>
    <w:rsid w:val="001954B4"/>
    <w:rsid w:val="0019737F"/>
    <w:rsid w:val="001A40C1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1367F"/>
    <w:rsid w:val="002208F6"/>
    <w:rsid w:val="0022117C"/>
    <w:rsid w:val="0023746F"/>
    <w:rsid w:val="002405B6"/>
    <w:rsid w:val="00250580"/>
    <w:rsid w:val="00252186"/>
    <w:rsid w:val="00255B1F"/>
    <w:rsid w:val="00262A77"/>
    <w:rsid w:val="00264A25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3A3B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5074"/>
    <w:rsid w:val="00423117"/>
    <w:rsid w:val="00426569"/>
    <w:rsid w:val="00426D8C"/>
    <w:rsid w:val="00442B02"/>
    <w:rsid w:val="00443C7A"/>
    <w:rsid w:val="004452BA"/>
    <w:rsid w:val="00451221"/>
    <w:rsid w:val="00453929"/>
    <w:rsid w:val="004546BB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144A4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A6CA4"/>
    <w:rsid w:val="005B2564"/>
    <w:rsid w:val="005B6389"/>
    <w:rsid w:val="005C011B"/>
    <w:rsid w:val="005C16B2"/>
    <w:rsid w:val="005C7E37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31A6"/>
    <w:rsid w:val="007258B4"/>
    <w:rsid w:val="007270CB"/>
    <w:rsid w:val="0072725D"/>
    <w:rsid w:val="0073004D"/>
    <w:rsid w:val="0073428A"/>
    <w:rsid w:val="007365E4"/>
    <w:rsid w:val="00750C4F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2716C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8F720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24B3"/>
    <w:rsid w:val="00AC6E5A"/>
    <w:rsid w:val="00AD07E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61E11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5FA6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14FA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8190D"/>
    <w:rsid w:val="00D83B64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5AFE"/>
    <w:rsid w:val="00EA652C"/>
    <w:rsid w:val="00EB0731"/>
    <w:rsid w:val="00EB1025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70BE7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59B1"/>
    <w:rsid w:val="00FD7498"/>
    <w:rsid w:val="00FD7838"/>
    <w:rsid w:val="00FD7E55"/>
    <w:rsid w:val="00FE1360"/>
    <w:rsid w:val="00FE497C"/>
    <w:rsid w:val="00FE70B2"/>
    <w:rsid w:val="00FE7398"/>
    <w:rsid w:val="4FB30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uiPriority w:val="99"/>
  </w:style>
  <w:style w:type="paragraph" w:styleId="4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uiPriority w:val="99"/>
    <w:rPr>
      <w:sz w:val="18"/>
      <w:szCs w:val="18"/>
    </w:rPr>
  </w:style>
  <w:style w:type="paragraph" w:styleId="7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uiPriority w:val="99"/>
    <w:rPr>
      <w:b/>
      <w:bCs/>
    </w:rPr>
  </w:style>
  <w:style w:type="table" w:styleId="13">
    <w:name w:val="Table Grid"/>
    <w:basedOn w:val="12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uiPriority w:val="0"/>
    <w:rPr>
      <w:b/>
      <w:sz w:val="28"/>
      <w:lang w:eastAsia="en-US"/>
    </w:rPr>
  </w:style>
  <w:style w:type="character" w:customStyle="1" w:styleId="21">
    <w:name w:val="bottom1"/>
    <w:basedOn w:val="14"/>
    <w:uiPriority w:val="0"/>
    <w:rPr>
      <w:color w:val="6E6E6E"/>
    </w:rPr>
  </w:style>
  <w:style w:type="character" w:customStyle="1" w:styleId="22">
    <w:name w:val="apple-converted-space"/>
    <w:basedOn w:val="14"/>
    <w:uiPriority w:val="0"/>
  </w:style>
  <w:style w:type="character" w:customStyle="1" w:styleId="23">
    <w:name w:val="apple-style-span"/>
    <w:basedOn w:val="14"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uiPriority w:val="99"/>
    <w:rPr>
      <w:rFonts w:ascii="宋体" w:hAnsi="宋体" w:cs="宋体"/>
      <w:b/>
      <w:bCs/>
      <w:sz w:val="24"/>
      <w:szCs w:val="24"/>
    </w:rPr>
  </w:style>
  <w:style w:type="character" w:customStyle="1" w:styleId="31">
    <w:name w:val="未处理的提及1"/>
    <w:basedOn w:val="14"/>
    <w:semiHidden/>
    <w:unhideWhenUsed/>
    <w:uiPriority w:val="99"/>
    <w:rPr>
      <w:color w:val="605E5C"/>
      <w:shd w:val="clear" w:color="auto" w:fill="E1DFDD"/>
    </w:rPr>
  </w:style>
  <w:style w:type="paragraph" w:customStyle="1" w:styleId="32">
    <w:name w:val="Revision"/>
    <w:hidden/>
    <w:semiHidden/>
    <w:uiPriority w:val="99"/>
    <w:rPr>
      <w:rFonts w:ascii="宋体" w:hAnsi="宋体" w:eastAsia="宋体" w:cs="宋体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11896D2-C11E-4334-8D8B-F1B85DC06F9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4</Pages>
  <Words>1879</Words>
  <Characters>2092</Characters>
  <Lines>16</Lines>
  <Paragraphs>4</Paragraphs>
  <TotalTime>1</TotalTime>
  <ScaleCrop>false</ScaleCrop>
  <LinksUpToDate>false</LinksUpToDate>
  <CharactersWithSpaces>2150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2023-02-13T07:05:00Z</dcterms:created>
  <dc:creator>雨林木风</dc:creator>
  <cp:lastModifiedBy>熊梦洋</cp:lastModifiedBy>
  <cp:lastPrinted>2012-10-11T08:46:00Z</cp:lastPrinted>
  <dcterms:modified xsi:type="dcterms:W3CDTF">2023-02-15T10:28:48Z</dcterms:modified>
  <dc:title>No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0F4AF9AC13054FCC84B39E7A67FA6C65</vt:lpwstr>
  </property>
</Properties>
</file>