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习酒×自得琴社 国风音乐故事讲述千年酿酒传奇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：习酒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酒水类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：2022.11-12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：IP营销类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行业背景：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“酱酒热”逐渐褪去，品牌焦虑升温，如何乘品类崛起之风，强化自身品牌价值输出？习酒，迫在眉睫——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酱酒品牌市场，茅台老大地位毋庸置疑。习酒实属“酱酒第二”的有力竞争者，但由于相似的酿造方法和品牌历史，习酒与同在第二梯队的其他品牌在品牌差异化上难以脱颖而出。因此，市场对于“酱酒第二”究竟是谁？总有不同的答案。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用户背景：近年来，大众民族自信提升，国潮文化大火，更多用户通过“国潮”滤镜，在传统中发现惊喜，在惊喜中重新认识经典——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“考古盲盒”卖到脱销，《国家宝藏》圈粉无数，“唐宫小姐姐”火遍全网，《只此青绿》惊艳刷屏……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这一系列的</w:t>
      </w:r>
      <w:r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“初见”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成</w:t>
      </w:r>
      <w:r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“顶流”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，说明了大众的民族自信逐步提高，对传统文化有了更高的接受度与更新的期待。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打造习酒品牌差异化，助力制胜酱酒第二梯队。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挖掘习酒文化DNA，打造习酒特色的品牌故事，强化大众对习酒品牌的情感认知与好感。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2.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强化年轻圈层传播，培养年轻潜在用户品牌好感。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向年轻用户开展品牌教育，打破白酒品牌皆年迈的品牌固有印象。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营销洞察：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当传统文化成为主流，习酒自有先天传播优势。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何谓传统文化？习酒的酿造就是中华传统文化。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端午制曲，重阳下沙...</w:t>
      </w:r>
      <w:r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顺应天地，道法自然，千百年来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，习酒</w:t>
      </w:r>
      <w:r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秉承传统，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也</w:t>
      </w:r>
      <w:r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演绎传承。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酱香酒酿造工艺的故事，缺乏一个有趣有料有品位的讲述者。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目前酱香酒的品牌建设主要以场景营销制胜高端人群为主，但对于酿造故事的深度解读及演绎，却依旧空白，酱香白酒的生产历程，在大众心中，特别在年轻人心中依有一层“神秘面纱”。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营销策略：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习酒×国风IP 「自得琴社」梦回古朝，以国风之美呈现习酒的酿造之景！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left"/>
        <w:textAlignment w:val="baseline"/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传播之形：与擅长古曲新编，全感官盘活传统文化的国风IP 「自得琴社」联合跨界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left"/>
        <w:textAlignment w:val="baseline"/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传播之神：具象化表达酿造工艺，化习酒品牌教育为国潮感官盛宴，强化文化习酒的品牌名片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left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传播之力：线上从话题广度到合作深度双维度解读神仙跨界，塑造打造对习酒的全面认知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357495" cy="2817495"/>
            <wp:effectExtent l="0" t="0" r="14605" b="1905"/>
            <wp:docPr id="3" name="图片 3" descr="167575354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5753545107"/>
                    <pic:cNvPicPr>
                      <a:picLocks noChangeAspect="1"/>
                    </pic:cNvPicPr>
                  </pic:nvPicPr>
                  <pic:blipFill>
                    <a:blip r:embed="rId10"/>
                    <a:srcRect t="7215"/>
                    <a:stretch>
                      <a:fillRect/>
                    </a:stretch>
                  </pic:blipFill>
                  <pic:spPr>
                    <a:xfrm>
                      <a:off x="0" y="0"/>
                      <a:ext cx="5371397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核心创意：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习酒×自得琴社×网易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sz w:val="21"/>
          <w:szCs w:val="21"/>
        </w:rPr>
        <w:t>以国风音乐故事，重现千年酿酒传奇《醉醉渔，唱唱晚》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以习酒匠心工艺为神，以自得琴社全新演绎为形，传递习酒千年历史与现代艺术、百年酿酒与现代技术的融合之态。利用绝美CG再现习酒发源地唯美景色，以古代器乐演绎四季更迭和习酒酿造在时光中匠心传承、与宴饮之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线上以网易文创角度解读，以H5、长图文等方式分发趣味话题，渗透年轻圈层，在大众、特别是年轻人心中建立一场有审美、有趣味、有质感的习酒品牌沟通；渗透电商页面带动销售转化，实现好内容不止能提升品牌口碑，并带动习酒的电商表现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pStyle w:val="25"/>
        <w:numPr>
          <w:ilvl w:val="0"/>
          <w:numId w:val="2"/>
        </w:numPr>
        <w:spacing w:before="100" w:beforeAutospacing="1" w:after="100" w:afterAutospacing="1"/>
        <w:ind w:firstLineChars="0"/>
        <w:jc w:val="both"/>
        <w:textAlignment w:val="baseline"/>
        <w:rPr>
          <w:rFonts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核心内容：习酒×网易×自得琴社｜国风音乐故事重现千年酿酒传奇《醉醉渔，唱唱晚》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在该视频中，自得琴社打造了一场视听盛宴，让古画穿越回美酒河，溯源习酒悠久历史，通过四季节令更迭展现习酒酿酒传统工艺，乐器在不同场景演绎了习酒酿造和宴饮的习酒之美。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4989830" cy="2213610"/>
            <wp:effectExtent l="0" t="0" r="1270" b="1524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rcRect l="6366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2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424170" cy="2181225"/>
            <wp:effectExtent l="0" t="0" r="5080" b="9525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rcRect t="14870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532120" cy="2236470"/>
            <wp:effectExtent l="0" t="0" r="11430" b="11430"/>
            <wp:docPr id="6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rcRect t="13294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779135" cy="2282190"/>
            <wp:effectExtent l="0" t="0" r="12065" b="3810"/>
            <wp:docPr id="7" name="图片 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5"/>
                    <pic:cNvPicPr>
                      <a:picLocks noChangeAspect="1"/>
                    </pic:cNvPicPr>
                  </pic:nvPicPr>
                  <pic:blipFill>
                    <a:blip r:embed="rId14"/>
                    <a:srcRect t="13689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114300" distR="114300">
            <wp:extent cx="5610225" cy="2236470"/>
            <wp:effectExtent l="0" t="0" r="9525" b="11430"/>
            <wp:docPr id="8" name="图片 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6"/>
                    <pic:cNvPicPr>
                      <a:picLocks noChangeAspect="1"/>
                    </pic:cNvPicPr>
                  </pic:nvPicPr>
                  <pic:blipFill>
                    <a:blip r:embed="rId15"/>
                    <a:srcRect t="1297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（精彩视频链接：</w:t>
      </w:r>
      <w:r>
        <w:fldChar w:fldCharType="begin"/>
      </w:r>
      <w:r>
        <w:instrText xml:space="preserve"> HYPERLINK "https://www.bilibili.com/video/BV1fG4y1V7zR/?spm_id_from=333.999.0.0" </w:instrText>
      </w:r>
      <w:r>
        <w:fldChar w:fldCharType="separate"/>
      </w:r>
      <w:r>
        <w:rPr>
          <w:rStyle w:val="19"/>
          <w:rFonts w:hint="eastAsia" w:ascii="微软雅黑" w:hAnsi="微软雅黑" w:eastAsia="微软雅黑"/>
          <w:sz w:val="21"/>
          <w:szCs w:val="21"/>
        </w:rPr>
        <w:t>https://www.bilibili.com/video/BV1fG4y1V7zR/?spm_id_from=333.999.0.0</w:t>
      </w:r>
      <w:r>
        <w:rPr>
          <w:rStyle w:val="19"/>
          <w:rFonts w:hint="eastAsia"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</w:rPr>
        <w:t>）</w:t>
      </w:r>
    </w:p>
    <w:p>
      <w:pPr>
        <w:pStyle w:val="25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内容延展：</w:t>
      </w:r>
    </w:p>
    <w:p>
      <w:pPr>
        <w:pStyle w:val="25"/>
        <w:numPr>
          <w:numId w:val="0"/>
        </w:numPr>
        <w:spacing w:before="100" w:beforeAutospacing="1" w:after="100" w:afterAutospacing="1"/>
        <w:ind w:leftChars="0"/>
        <w:jc w:val="left"/>
        <w:textAlignment w:val="baseline"/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1.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话题广度：潮版酒型人格测试H5——指尖漫游江山秋色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领略习酒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718175" cy="3035300"/>
            <wp:effectExtent l="0" t="0" r="15875" b="12700"/>
            <wp:docPr id="11" name="图片 1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7"/>
                    <pic:cNvPicPr>
                      <a:picLocks noChangeAspect="1"/>
                    </pic:cNvPicPr>
                  </pic:nvPicPr>
                  <pic:blipFill>
                    <a:blip r:embed="rId16"/>
                    <a:srcRect t="562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聚焦饮宴场景，带动国民解锁专属的“酒型人格”：在该H5中，邀请用户进行一趟古风穿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梭，从感受习酒酿造，到看见暧暧远人村，与古人一同举杯邀明月。在这过程中，不同的选择将带领开启不同的旅程，最终将获得个性的专属”酒型人格“，隐形品酒高手、金牌话题制造机...不同的酒桌名片，</w:t>
      </w:r>
      <w:r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  <w:t>短时间迅速诱发社交裂变，活动总参与量突破</w:t>
      </w:r>
      <w:r>
        <w:rPr>
          <w:rStyle w:val="15"/>
          <w:rFonts w:hint="eastAsia" w:ascii="微软雅黑" w:hAnsi="微软雅黑" w:eastAsia="微软雅黑" w:cs="微软雅黑"/>
          <w:bCs/>
          <w:color w:val="000000"/>
          <w:szCs w:val="21"/>
          <w:shd w:val="clear" w:color="auto" w:fill="FFFFFF"/>
        </w:rPr>
        <w:t>53万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次。</w:t>
      </w:r>
    </w:p>
    <w:p>
      <w:pPr>
        <w:pStyle w:val="2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Cs w:val="21"/>
          <w:shd w:val="clear" w:color="auto" w:fill="FFFFFF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color w:val="000000"/>
          <w:szCs w:val="21"/>
          <w:shd w:val="clear" w:color="auto" w:fill="FFFFFF"/>
        </w:rPr>
        <w:t>态度深度：自得琴社社长讲述，习酒背后的民族传承故事，看见习酒品牌担当</w:t>
      </w:r>
      <w:r>
        <w:rPr>
          <w:rFonts w:hint="eastAsia" w:ascii="微软雅黑" w:hAnsi="微软雅黑" w:eastAsia="微软雅黑" w:cs="微软雅黑"/>
          <w:b/>
          <w:bCs/>
          <w:color w:val="000000"/>
          <w:szCs w:val="21"/>
          <w:shd w:val="clear" w:color="auto" w:fill="FFFFFF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drawing>
          <wp:inline distT="0" distB="0" distL="114300" distR="114300">
            <wp:extent cx="5337175" cy="2546350"/>
            <wp:effectExtent l="0" t="0" r="15875" b="6350"/>
            <wp:docPr id="13" name="图片 1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8"/>
                    <pic:cNvPicPr>
                      <a:picLocks noChangeAspect="1"/>
                    </pic:cNvPicPr>
                  </pic:nvPicPr>
                  <pic:blipFill>
                    <a:blip r:embed="rId17"/>
                    <a:srcRect l="4338" t="18826" r="2169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Cs w:val="21"/>
          <w:shd w:val="clear" w:color="auto" w:fill="FFFFFF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color w:val="000000"/>
          <w:szCs w:val="21"/>
          <w:shd w:val="clear" w:color="auto" w:fill="FFFFFF"/>
        </w:rPr>
        <w:t>图文形式讲述，自得琴社与习酒在传承中华文化历程中的同与不同。</w:t>
      </w:r>
    </w:p>
    <w:p>
      <w:pPr>
        <w:pStyle w:val="2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两者皆以</w:t>
      </w:r>
      <w:r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  <w:t>“传统文化最好的保护方式，不是供奉起来，而是要让它回到年轻人的生活中，这样它才不会消亡。”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为原则，坚守着、传承着、发扬着，终究形成独树一帜的品牌美学。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本次习酒与国风IP「自得琴社」的跨界合作，以国风之美展现了千年美酒文化，与习酒品牌百年酿酒与现代技术的融合之态，从形到神演绎习酒式美感。以”国潮美学天花板“实现了习酒品牌教育，在消费者心目中建立了一场</w:t>
      </w:r>
      <w:r>
        <w:rPr>
          <w:rFonts w:hint="eastAsia" w:ascii="微软雅黑" w:hAnsi="微软雅黑" w:eastAsia="微软雅黑"/>
          <w:bCs/>
          <w:sz w:val="21"/>
          <w:szCs w:val="21"/>
        </w:rPr>
        <w:t>有审美、有趣味、有质感的品牌沟通，</w:t>
      </w:r>
      <w:r>
        <w:rPr>
          <w:rFonts w:hint="eastAsia" w:ascii="微软雅黑" w:hAnsi="微软雅黑" w:eastAsia="微软雅黑"/>
          <w:b/>
          <w:sz w:val="21"/>
          <w:szCs w:val="21"/>
        </w:rPr>
        <w:t>成为了第一个白酒品类里，以国风IP跨界感官演绎的方式，把酱酒工艺娓娓道来的品牌，成功抢占用户认知。</w:t>
      </w:r>
      <w:r>
        <w:rPr>
          <w:rFonts w:hint="eastAsia" w:ascii="微软雅黑" w:hAnsi="微软雅黑" w:eastAsia="微软雅黑"/>
          <w:bCs/>
          <w:sz w:val="21"/>
          <w:szCs w:val="21"/>
        </w:rPr>
        <w:t>助力习酒在“品类热”后的品牌争夺战中突围而出。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1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习酒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×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「自得琴社」国风音乐故事《醉醉渔，唱唱晚》</w:t>
      </w:r>
      <w:r>
        <w:rPr>
          <w:rFonts w:hint="eastAsia" w:ascii="微软雅黑" w:hAnsi="微软雅黑" w:eastAsia="微软雅黑"/>
          <w:bCs/>
          <w:szCs w:val="21"/>
        </w:rPr>
        <w:t>视觉大片，</w:t>
      </w:r>
      <w:r>
        <w:rPr>
          <w:rFonts w:hint="eastAsia" w:ascii="微软雅黑" w:hAnsi="微软雅黑" w:eastAsia="微软雅黑"/>
          <w:b/>
          <w:szCs w:val="21"/>
        </w:rPr>
        <w:t>视频全网播放超过1亿+</w:t>
      </w:r>
      <w:r>
        <w:rPr>
          <w:rFonts w:hint="eastAsia" w:ascii="微软雅黑" w:hAnsi="微软雅黑" w:eastAsia="微软雅黑"/>
          <w:bCs/>
          <w:szCs w:val="21"/>
        </w:rPr>
        <w:t>，点击</w:t>
      </w:r>
      <w:r>
        <w:rPr>
          <w:rFonts w:hint="eastAsia" w:ascii="微软雅黑" w:hAnsi="微软雅黑" w:eastAsia="微软雅黑"/>
          <w:b/>
          <w:szCs w:val="21"/>
        </w:rPr>
        <w:t>跳转电商1,765,067次</w:t>
      </w:r>
      <w:r>
        <w:rPr>
          <w:rFonts w:hint="eastAsia" w:ascii="微软雅黑" w:hAnsi="微软雅黑" w:eastAsia="微软雅黑"/>
          <w:bCs/>
          <w:szCs w:val="21"/>
        </w:rPr>
        <w:t>，电商站内页面平均时长较常规</w:t>
      </w:r>
      <w:r>
        <w:rPr>
          <w:rFonts w:hint="eastAsia" w:ascii="微软雅黑" w:hAnsi="微软雅黑" w:eastAsia="微软雅黑"/>
          <w:b/>
          <w:szCs w:val="21"/>
        </w:rPr>
        <w:t>增长163.6%</w:t>
      </w:r>
      <w:r>
        <w:rPr>
          <w:rFonts w:hint="eastAsia" w:ascii="微软雅黑" w:hAnsi="微软雅黑" w:eastAsia="微软雅黑"/>
          <w:bCs/>
          <w:szCs w:val="21"/>
        </w:rPr>
        <w:t>；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借助「自得琴社」IP资源，顺利实现粉丝转化，实现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年轻用户的品牌教育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，在话题讨论中提高对习酒品牌的正面认知，纷纷发出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“没想到你是这样的习酒”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的感叹。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kern w:val="2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本案例获得行业内的认可，成为</w:t>
      </w:r>
      <w:r>
        <w:rPr>
          <w:rFonts w:hint="eastAsia" w:ascii="微软雅黑" w:hAnsi="微软雅黑" w:eastAsia="微软雅黑" w:cs="微软雅黑"/>
          <w:b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习酒品牌建设里程牌式的案例</w:t>
      </w:r>
      <w:r>
        <w:rPr>
          <w:rFonts w:hint="eastAsia" w:ascii="微软雅黑" w:hAnsi="微软雅黑" w:eastAsia="微软雅黑" w:cs="微软雅黑"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。该案例在郎酒、钓鱼台等皆为第二梯队的酱酒品牌内部热议不断，同时也得到客户内部的高度认可，或将系列化打造。</w:t>
      </w:r>
      <w:r>
        <w:rPr>
          <w:rFonts w:hint="eastAsia"/>
        </w:rPr>
        <w:drawing>
          <wp:inline distT="0" distB="0" distL="114300" distR="114300">
            <wp:extent cx="5719445" cy="2411095"/>
            <wp:effectExtent l="0" t="0" r="0" b="8255"/>
            <wp:docPr id="16" name="图片 1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2D4A0E"/>
    <w:multiLevelType w:val="singleLevel"/>
    <w:tmpl w:val="9D2D4A0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534638F"/>
    <w:multiLevelType w:val="multilevel"/>
    <w:tmpl w:val="2534638F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A8A5666"/>
    <w:multiLevelType w:val="multilevel"/>
    <w:tmpl w:val="7A8A5666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0E79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175E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30A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4CB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0686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001D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2D96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3665"/>
    <w:rsid w:val="00FA4FF9"/>
    <w:rsid w:val="00FB3C62"/>
    <w:rsid w:val="00FB6FEC"/>
    <w:rsid w:val="00FC3853"/>
    <w:rsid w:val="00FC53DE"/>
    <w:rsid w:val="00FC629F"/>
    <w:rsid w:val="00FC74F1"/>
    <w:rsid w:val="00FC7652"/>
    <w:rsid w:val="00FC7A8A"/>
    <w:rsid w:val="00FD2192"/>
    <w:rsid w:val="00FD7498"/>
    <w:rsid w:val="00FD7838"/>
    <w:rsid w:val="00FD7E55"/>
    <w:rsid w:val="00FE1360"/>
    <w:rsid w:val="00FE497C"/>
    <w:rsid w:val="00FE70B2"/>
    <w:rsid w:val="00FE7398"/>
    <w:rsid w:val="034A7389"/>
    <w:rsid w:val="08C37588"/>
    <w:rsid w:val="0B7A6D18"/>
    <w:rsid w:val="0BC0444A"/>
    <w:rsid w:val="14941391"/>
    <w:rsid w:val="181B0BD3"/>
    <w:rsid w:val="1D1E30CB"/>
    <w:rsid w:val="1F3B71F8"/>
    <w:rsid w:val="22B631CF"/>
    <w:rsid w:val="408847A8"/>
    <w:rsid w:val="448021A2"/>
    <w:rsid w:val="505A77E4"/>
    <w:rsid w:val="585A65D3"/>
    <w:rsid w:val="5C76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7E647F-691F-0348-B6AF-89E2A80E6B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1979</Words>
  <Characters>2091</Characters>
  <Lines>17</Lines>
  <Paragraphs>5</Paragraphs>
  <TotalTime>8</TotalTime>
  <ScaleCrop>false</ScaleCrop>
  <LinksUpToDate>false</LinksUpToDate>
  <CharactersWithSpaces>2096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2023-02-16T08:20:36Z</dcterms:modified>
  <dc:title>No</dc:title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C83AE1FE52364BB087CE72D6F1EBF389</vt:lpwstr>
  </property>
</Properties>
</file>