
<file path=[Content_Types].xml><?xml version="1.0" encoding="utf-8"?>
<Types xmlns="http://schemas.openxmlformats.org/package/2006/content-types">
  <Default Extension="dat" ContentType="text/plai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8fade1dd3ae4b61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270B6B" w14:textId="65D446BD" w:rsidR="006E0707" w:rsidRPr="006E0707" w:rsidRDefault="006E0707" w:rsidP="006E0707">
      <w:pPr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6E0707">
        <w:rPr>
          <w:rFonts w:ascii="微软雅黑" w:eastAsia="微软雅黑" w:hAnsi="微软雅黑"/>
          <w:b/>
          <w:sz w:val="32"/>
          <w:szCs w:val="32"/>
        </w:rPr>
        <w:t>21金维他＆京东春晚互动营销</w:t>
      </w:r>
    </w:p>
    <w:p w14:paraId="0B14D8D6" w14:textId="1DC70567" w:rsidR="008B689B" w:rsidRPr="005E121A" w:rsidRDefault="008B689B" w:rsidP="00A533B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14111" w:rsidRPr="00A14111">
        <w:rPr>
          <w:rFonts w:ascii="微软雅黑" w:eastAsia="微软雅黑" w:hAnsi="微软雅黑" w:hint="eastAsia"/>
          <w:sz w:val="21"/>
          <w:szCs w:val="21"/>
        </w:rPr>
        <w:t>2</w:t>
      </w:r>
      <w:r w:rsidR="00A14111" w:rsidRPr="00A14111">
        <w:rPr>
          <w:rFonts w:ascii="微软雅黑" w:eastAsia="微软雅黑" w:hAnsi="微软雅黑"/>
          <w:sz w:val="21"/>
          <w:szCs w:val="21"/>
        </w:rPr>
        <w:t>1</w:t>
      </w:r>
      <w:r w:rsidR="00A14111" w:rsidRPr="00A14111">
        <w:rPr>
          <w:rFonts w:ascii="微软雅黑" w:eastAsia="微软雅黑" w:hAnsi="微软雅黑" w:hint="eastAsia"/>
          <w:sz w:val="21"/>
          <w:szCs w:val="21"/>
        </w:rPr>
        <w:t>金维他</w:t>
      </w:r>
    </w:p>
    <w:p w14:paraId="39CF38F3" w14:textId="09F68FB0" w:rsidR="008B689B" w:rsidRPr="005E121A" w:rsidRDefault="008B689B" w:rsidP="00A533B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14111" w:rsidRPr="00A14111">
        <w:rPr>
          <w:rFonts w:ascii="微软雅黑" w:eastAsia="微软雅黑" w:hAnsi="微软雅黑" w:hint="eastAsia"/>
          <w:sz w:val="21"/>
          <w:szCs w:val="21"/>
        </w:rPr>
        <w:t>医药</w:t>
      </w:r>
    </w:p>
    <w:p w14:paraId="5DC88663" w14:textId="78977EE4" w:rsidR="008B689B" w:rsidRPr="007A4E3A" w:rsidRDefault="008B689B" w:rsidP="00A533B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97DA2">
        <w:rPr>
          <w:rFonts w:ascii="微软雅黑" w:eastAsia="微软雅黑" w:hAnsi="微软雅黑" w:hint="eastAsia"/>
          <w:sz w:val="21"/>
          <w:szCs w:val="21"/>
        </w:rPr>
        <w:t>2</w:t>
      </w:r>
      <w:r w:rsidR="00F97DA2">
        <w:rPr>
          <w:rFonts w:ascii="微软雅黑" w:eastAsia="微软雅黑" w:hAnsi="微软雅黑"/>
          <w:sz w:val="21"/>
          <w:szCs w:val="21"/>
        </w:rPr>
        <w:t>022.01-02</w:t>
      </w:r>
    </w:p>
    <w:p w14:paraId="1F6E17B5" w14:textId="5592BA96" w:rsidR="005E121A" w:rsidRPr="005E121A" w:rsidRDefault="000631F9" w:rsidP="00A533B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533BA" w:rsidRPr="00A533BA">
        <w:rPr>
          <w:rFonts w:ascii="微软雅黑" w:eastAsia="微软雅黑" w:hAnsi="微软雅黑" w:hint="eastAsia"/>
          <w:sz w:val="21"/>
          <w:szCs w:val="21"/>
        </w:rPr>
        <w:t>电商营销类</w:t>
      </w:r>
      <w:r w:rsidR="00A14111" w:rsidRPr="005E121A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586240E6" w:rsidR="00B5241D" w:rsidRPr="002C2690" w:rsidRDefault="000631F9" w:rsidP="00A533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146B390" w14:textId="77777777" w:rsidR="00A14111" w:rsidRPr="00A14111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维矿品类市场竞争日益激烈，“海淘”品牌以较新的概念切入市场，复合维生素领域中跨境产品居多，国产维矿产品销售份额日趋缩小，品牌迫切需要找到一条打开声量的推广渠道。近两年国内消费者对国货情绪高涨，而21金维他在国货中占有领先地位，品牌核心人群为25-55岁有保健意识人群，购买决策者以家庭女性为主，小镇家庭、都市家庭居多，从单一维矿产品发展为多维矿矩阵，覆盖全家营养以更全面的营养守护中国家庭健康，（新品维生素D、维生素C、钙）目标人群在哪、如何找、如何抓是现有品牌痛点，需要兼顾品牌调性爆发式传播的优质项目。</w:t>
      </w:r>
    </w:p>
    <w:p w14:paraId="3751F760" w14:textId="2C05EEC6" w:rsidR="000631F9" w:rsidRPr="002C2690" w:rsidRDefault="000631F9" w:rsidP="00A533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46CBACF1" w:rsidR="005F5C93" w:rsidRPr="00A14111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提高品牌曝光强化品牌调性是品牌对活动的要求，同时更希望能得到销售转化提升，实现真正意义的品效双收。</w:t>
      </w:r>
    </w:p>
    <w:p w14:paraId="40607E58" w14:textId="77777777" w:rsidR="00B5241D" w:rsidRPr="002C2690" w:rsidRDefault="000631F9" w:rsidP="00A533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19B1648" w14:textId="2E5ADADC" w:rsidR="00A533BA" w:rsidRPr="00A14111" w:rsidRDefault="00A14111" w:rsidP="006E0707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营销策略：京东作为2</w:t>
      </w:r>
      <w:r w:rsidRPr="00A14111">
        <w:rPr>
          <w:rFonts w:ascii="微软雅黑" w:eastAsia="微软雅黑" w:hAnsi="微软雅黑"/>
          <w:sz w:val="21"/>
          <w:szCs w:val="21"/>
        </w:rPr>
        <w:t>022</w:t>
      </w:r>
      <w:r w:rsidRPr="00A14111">
        <w:rPr>
          <w:rFonts w:ascii="微软雅黑" w:eastAsia="微软雅黑" w:hAnsi="微软雅黑" w:hint="eastAsia"/>
          <w:sz w:val="21"/>
          <w:szCs w:val="21"/>
        </w:rPr>
        <w:t>年虎年春晚的唯一互动合作伙伴以及优秀电商平台属性，可给予品牌丰富的站内外资源加持，借助平台资源布局营销矩阵实现品牌宣传与销量转化并存。而春晚的影响力、受众无疑是最匹配2</w:t>
      </w:r>
      <w:r w:rsidRPr="00A14111">
        <w:rPr>
          <w:rFonts w:ascii="微软雅黑" w:eastAsia="微软雅黑" w:hAnsi="微软雅黑"/>
          <w:sz w:val="21"/>
          <w:szCs w:val="21"/>
        </w:rPr>
        <w:t>1</w:t>
      </w:r>
      <w:r w:rsidRPr="00A14111">
        <w:rPr>
          <w:rFonts w:ascii="微软雅黑" w:eastAsia="微软雅黑" w:hAnsi="微软雅黑" w:hint="eastAsia"/>
          <w:sz w:val="21"/>
          <w:szCs w:val="21"/>
        </w:rPr>
        <w:t>金维他品牌调性以及目标的推广途径，打造国货属性提升品牌形象，站稳国内维矿品类市场，将“营养更全面、更适合国人体质的维矿产品”打入消费者心智。</w:t>
      </w:r>
    </w:p>
    <w:p w14:paraId="5293AC13" w14:textId="6E8AF0CD" w:rsidR="007A4E3A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创意：利用春晚影响力、曝光度提升品牌曝光，强化品牌调性，通过春晚互动环节与京东健康联合口播加强健康属性“春晚送健康，民生健康好礼”，摇一摇互动发布趣味动画视频，落地京东APP击鼓开奖定制红包赢取一分钱好礼，2</w:t>
      </w:r>
      <w:r w:rsidRPr="00A14111">
        <w:rPr>
          <w:rFonts w:ascii="微软雅黑" w:eastAsia="微软雅黑" w:hAnsi="微软雅黑"/>
          <w:sz w:val="21"/>
          <w:szCs w:val="21"/>
        </w:rPr>
        <w:t>1</w:t>
      </w:r>
      <w:r w:rsidRPr="00A14111">
        <w:rPr>
          <w:rFonts w:ascii="微软雅黑" w:eastAsia="微软雅黑" w:hAnsi="微软雅黑" w:hint="eastAsia"/>
          <w:sz w:val="21"/>
          <w:szCs w:val="21"/>
        </w:rPr>
        <w:t>金维他复合维生素、维生素D、维生素C、钙，打开新品声量，站内强势促销资源联动提升品牌销量，6</w:t>
      </w:r>
      <w:r w:rsidRPr="00A14111">
        <w:rPr>
          <w:rFonts w:ascii="微软雅黑" w:eastAsia="微软雅黑" w:hAnsi="微软雅黑"/>
          <w:sz w:val="21"/>
          <w:szCs w:val="21"/>
        </w:rPr>
        <w:t>18</w:t>
      </w:r>
      <w:r w:rsidRPr="00A14111">
        <w:rPr>
          <w:rFonts w:ascii="微软雅黑" w:eastAsia="微软雅黑" w:hAnsi="微软雅黑" w:hint="eastAsia"/>
          <w:sz w:val="21"/>
          <w:szCs w:val="21"/>
        </w:rPr>
        <w:t>利用站内大促流量进行人群再触达，数智产品精准分发改善站外引流成交转化，同时将积累用户进行再触达提高转化。</w:t>
      </w:r>
    </w:p>
    <w:p w14:paraId="6344E23B" w14:textId="64A7D1B7" w:rsidR="006E0707" w:rsidRPr="005F5C93" w:rsidRDefault="006E0707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1411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52542FC" wp14:editId="5187676E">
            <wp:extent cx="5220335" cy="1645920"/>
            <wp:effectExtent l="57150" t="57150" r="113665" b="1066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645920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A533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3C66AE9" w14:textId="77777777" w:rsidR="00A14111" w:rsidRPr="00A14111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活动平台：央视、京东APP</w:t>
      </w:r>
    </w:p>
    <w:p w14:paraId="2E00419D" w14:textId="77777777" w:rsidR="00A14111" w:rsidRPr="00A14111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宣推配合：央视春晚口播、京东APP互动抽奖、OTT开机屏东联配合、各大媒体软微发布、户外机场大屏2</w:t>
      </w:r>
      <w:r w:rsidRPr="00A14111">
        <w:rPr>
          <w:rFonts w:ascii="微软雅黑" w:eastAsia="微软雅黑" w:hAnsi="微软雅黑"/>
          <w:sz w:val="21"/>
          <w:szCs w:val="21"/>
        </w:rPr>
        <w:t>5</w:t>
      </w:r>
      <w:r w:rsidRPr="00A14111">
        <w:rPr>
          <w:rFonts w:ascii="微软雅黑" w:eastAsia="微软雅黑" w:hAnsi="微软雅黑" w:hint="eastAsia"/>
          <w:sz w:val="21"/>
          <w:szCs w:val="21"/>
        </w:rPr>
        <w:t>块</w:t>
      </w:r>
      <w:r w:rsidRPr="00A14111">
        <w:rPr>
          <w:rFonts w:ascii="微软雅黑" w:eastAsia="微软雅黑" w:hAnsi="微软雅黑"/>
          <w:sz w:val="21"/>
          <w:szCs w:val="21"/>
        </w:rPr>
        <w:t>30</w:t>
      </w:r>
      <w:r w:rsidRPr="00A14111">
        <w:rPr>
          <w:rFonts w:ascii="微软雅黑" w:eastAsia="微软雅黑" w:hAnsi="微软雅黑" w:hint="eastAsia"/>
          <w:sz w:val="21"/>
          <w:szCs w:val="21"/>
        </w:rPr>
        <w:t>天、微博话题、微信、京东首页下拉、焦点图、秒杀、领券中心、开机屏。</w:t>
      </w:r>
    </w:p>
    <w:p w14:paraId="5AE1FD20" w14:textId="77777777" w:rsidR="00A14111" w:rsidRPr="00A14111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项目预算：3</w:t>
      </w:r>
      <w:r w:rsidRPr="00A14111">
        <w:rPr>
          <w:rFonts w:ascii="微软雅黑" w:eastAsia="微软雅黑" w:hAnsi="微软雅黑"/>
          <w:sz w:val="21"/>
          <w:szCs w:val="21"/>
        </w:rPr>
        <w:t>000</w:t>
      </w:r>
      <w:r w:rsidRPr="00A14111">
        <w:rPr>
          <w:rFonts w:ascii="微软雅黑" w:eastAsia="微软雅黑" w:hAnsi="微软雅黑" w:hint="eastAsia"/>
          <w:sz w:val="21"/>
          <w:szCs w:val="21"/>
        </w:rPr>
        <w:t>W</w:t>
      </w:r>
    </w:p>
    <w:p w14:paraId="6E045C30" w14:textId="77777777" w:rsidR="00A533BA" w:rsidRDefault="00A14111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项目周期：2</w:t>
      </w:r>
      <w:r w:rsidRPr="00A14111">
        <w:rPr>
          <w:rFonts w:ascii="微软雅黑" w:eastAsia="微软雅黑" w:hAnsi="微软雅黑"/>
          <w:sz w:val="21"/>
          <w:szCs w:val="21"/>
        </w:rPr>
        <w:t>022</w:t>
      </w:r>
      <w:r w:rsidRPr="00A14111">
        <w:rPr>
          <w:rFonts w:ascii="微软雅黑" w:eastAsia="微软雅黑" w:hAnsi="微软雅黑" w:hint="eastAsia"/>
          <w:sz w:val="21"/>
          <w:szCs w:val="21"/>
        </w:rPr>
        <w:t>年1月2</w:t>
      </w:r>
      <w:r w:rsidRPr="00A14111">
        <w:rPr>
          <w:rFonts w:ascii="微软雅黑" w:eastAsia="微软雅黑" w:hAnsi="微软雅黑"/>
          <w:sz w:val="21"/>
          <w:szCs w:val="21"/>
        </w:rPr>
        <w:t>5</w:t>
      </w:r>
      <w:r w:rsidRPr="00A14111">
        <w:rPr>
          <w:rFonts w:ascii="微软雅黑" w:eastAsia="微软雅黑" w:hAnsi="微软雅黑" w:hint="eastAsia"/>
          <w:sz w:val="21"/>
          <w:szCs w:val="21"/>
        </w:rPr>
        <w:t>日-</w:t>
      </w:r>
      <w:r w:rsidRPr="00A14111">
        <w:rPr>
          <w:rFonts w:ascii="微软雅黑" w:eastAsia="微软雅黑" w:hAnsi="微软雅黑"/>
          <w:sz w:val="21"/>
          <w:szCs w:val="21"/>
        </w:rPr>
        <w:t>2022</w:t>
      </w:r>
      <w:r w:rsidRPr="00A14111">
        <w:rPr>
          <w:rFonts w:ascii="微软雅黑" w:eastAsia="微软雅黑" w:hAnsi="微软雅黑" w:hint="eastAsia"/>
          <w:sz w:val="21"/>
          <w:szCs w:val="21"/>
        </w:rPr>
        <w:t>年</w:t>
      </w:r>
      <w:r w:rsidRPr="00A14111">
        <w:rPr>
          <w:rFonts w:ascii="微软雅黑" w:eastAsia="微软雅黑" w:hAnsi="微软雅黑"/>
          <w:sz w:val="21"/>
          <w:szCs w:val="21"/>
        </w:rPr>
        <w:t>2</w:t>
      </w:r>
      <w:r w:rsidRPr="00A14111">
        <w:rPr>
          <w:rFonts w:ascii="微软雅黑" w:eastAsia="微软雅黑" w:hAnsi="微软雅黑" w:hint="eastAsia"/>
          <w:sz w:val="21"/>
          <w:szCs w:val="21"/>
        </w:rPr>
        <w:t>月1</w:t>
      </w:r>
      <w:r w:rsidRPr="00A14111">
        <w:rPr>
          <w:rFonts w:ascii="微软雅黑" w:eastAsia="微软雅黑" w:hAnsi="微软雅黑"/>
          <w:sz w:val="21"/>
          <w:szCs w:val="21"/>
        </w:rPr>
        <w:t>5</w:t>
      </w:r>
      <w:r w:rsidRPr="00A14111">
        <w:rPr>
          <w:rFonts w:ascii="微软雅黑" w:eastAsia="微软雅黑" w:hAnsi="微软雅黑" w:hint="eastAsia"/>
          <w:sz w:val="21"/>
          <w:szCs w:val="21"/>
        </w:rPr>
        <w:t>日，</w:t>
      </w:r>
      <w:r w:rsidRPr="00A14111">
        <w:rPr>
          <w:rFonts w:ascii="微软雅黑" w:eastAsia="微软雅黑" w:hAnsi="微软雅黑"/>
          <w:sz w:val="21"/>
          <w:szCs w:val="21"/>
        </w:rPr>
        <w:t>2022</w:t>
      </w:r>
      <w:r w:rsidRPr="00A14111">
        <w:rPr>
          <w:rFonts w:ascii="微软雅黑" w:eastAsia="微软雅黑" w:hAnsi="微软雅黑" w:hint="eastAsia"/>
          <w:sz w:val="21"/>
          <w:szCs w:val="21"/>
        </w:rPr>
        <w:t>年</w:t>
      </w:r>
      <w:r w:rsidRPr="00A14111">
        <w:rPr>
          <w:rFonts w:ascii="微软雅黑" w:eastAsia="微软雅黑" w:hAnsi="微软雅黑"/>
          <w:sz w:val="21"/>
          <w:szCs w:val="21"/>
        </w:rPr>
        <w:t>5</w:t>
      </w:r>
      <w:r w:rsidRPr="00A14111">
        <w:rPr>
          <w:rFonts w:ascii="微软雅黑" w:eastAsia="微软雅黑" w:hAnsi="微软雅黑" w:hint="eastAsia"/>
          <w:sz w:val="21"/>
          <w:szCs w:val="21"/>
        </w:rPr>
        <w:t>月2</w:t>
      </w:r>
      <w:r w:rsidRPr="00A14111">
        <w:rPr>
          <w:rFonts w:ascii="微软雅黑" w:eastAsia="微软雅黑" w:hAnsi="微软雅黑"/>
          <w:sz w:val="21"/>
          <w:szCs w:val="21"/>
        </w:rPr>
        <w:t>4</w:t>
      </w:r>
      <w:r w:rsidRPr="00A14111">
        <w:rPr>
          <w:rFonts w:ascii="微软雅黑" w:eastAsia="微软雅黑" w:hAnsi="微软雅黑" w:hint="eastAsia"/>
          <w:sz w:val="21"/>
          <w:szCs w:val="21"/>
        </w:rPr>
        <w:t>日-</w:t>
      </w:r>
      <w:r w:rsidRPr="00A14111">
        <w:rPr>
          <w:rFonts w:ascii="微软雅黑" w:eastAsia="微软雅黑" w:hAnsi="微软雅黑"/>
          <w:sz w:val="21"/>
          <w:szCs w:val="21"/>
        </w:rPr>
        <w:t>2022</w:t>
      </w:r>
      <w:r w:rsidRPr="00A14111">
        <w:rPr>
          <w:rFonts w:ascii="微软雅黑" w:eastAsia="微软雅黑" w:hAnsi="微软雅黑" w:hint="eastAsia"/>
          <w:sz w:val="21"/>
          <w:szCs w:val="21"/>
        </w:rPr>
        <w:t>年</w:t>
      </w:r>
      <w:r w:rsidRPr="00A14111">
        <w:rPr>
          <w:rFonts w:ascii="微软雅黑" w:eastAsia="微软雅黑" w:hAnsi="微软雅黑"/>
          <w:sz w:val="21"/>
          <w:szCs w:val="21"/>
        </w:rPr>
        <w:t>6</w:t>
      </w:r>
      <w:r w:rsidRPr="00A14111">
        <w:rPr>
          <w:rFonts w:ascii="微软雅黑" w:eastAsia="微软雅黑" w:hAnsi="微软雅黑" w:hint="eastAsia"/>
          <w:sz w:val="21"/>
          <w:szCs w:val="21"/>
        </w:rPr>
        <w:t>月2</w:t>
      </w:r>
      <w:r w:rsidRPr="00A14111">
        <w:rPr>
          <w:rFonts w:ascii="微软雅黑" w:eastAsia="微软雅黑" w:hAnsi="微软雅黑"/>
          <w:sz w:val="21"/>
          <w:szCs w:val="21"/>
        </w:rPr>
        <w:t>0</w:t>
      </w:r>
      <w:r w:rsidRPr="00A14111">
        <w:rPr>
          <w:rFonts w:ascii="微软雅黑" w:eastAsia="微软雅黑" w:hAnsi="微软雅黑" w:hint="eastAsia"/>
          <w:sz w:val="21"/>
          <w:szCs w:val="21"/>
        </w:rPr>
        <w:t>日</w:t>
      </w:r>
    </w:p>
    <w:p w14:paraId="49930EF2" w14:textId="4529A253" w:rsidR="00A14111" w:rsidRDefault="00A14111" w:rsidP="00A533BA">
      <w:pPr>
        <w:spacing w:before="100" w:beforeAutospacing="1" w:after="100" w:afterAutospacing="1"/>
        <w:ind w:firstLineChars="200" w:firstLine="48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 wp14:anchorId="7C517184" wp14:editId="10FFA6B4">
            <wp:extent cx="5331460" cy="2539365"/>
            <wp:effectExtent l="57150" t="57150" r="116840" b="1085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539365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52E2E" w14:textId="1E09875C" w:rsidR="006E0707" w:rsidRPr="00A14111" w:rsidRDefault="006E0707" w:rsidP="00A533B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14111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6E9A966E" wp14:editId="3B89FB23">
            <wp:extent cx="5331460" cy="2552065"/>
            <wp:effectExtent l="57150" t="57150" r="116840" b="1149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552065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C1FC09" w14:textId="77777777" w:rsidR="006E0707" w:rsidRDefault="00A14111" w:rsidP="00A533BA">
      <w:pPr>
        <w:pStyle w:val="ab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A14111">
        <w:rPr>
          <w:rFonts w:ascii="微软雅黑" w:eastAsia="微软雅黑" w:hAnsi="微软雅黑" w:hint="eastAsia"/>
          <w:szCs w:val="21"/>
        </w:rPr>
        <w:t>站外核心媒体引流 东联助力转化 软文唤起情怀</w:t>
      </w:r>
    </w:p>
    <w:p w14:paraId="29B148E2" w14:textId="6CC29459" w:rsidR="00A14111" w:rsidRPr="00A14111" w:rsidRDefault="006E0707" w:rsidP="00A533BA">
      <w:pPr>
        <w:pStyle w:val="ab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A14111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BCAC046" wp14:editId="0C3F2030">
            <wp:extent cx="5333365" cy="2152650"/>
            <wp:effectExtent l="57150" t="57150" r="114935" b="1143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152650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45E052" w14:textId="279E4A72" w:rsidR="00A14111" w:rsidRDefault="00A14111" w:rsidP="00A533BA">
      <w:pPr>
        <w:pStyle w:val="ab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A14111">
        <w:rPr>
          <w:rFonts w:ascii="微软雅黑" w:eastAsia="微软雅黑" w:hAnsi="微软雅黑" w:hint="eastAsia"/>
          <w:szCs w:val="21"/>
        </w:rPr>
        <w:t xml:space="preserve">佳节营销热点带动品牌热度 </w:t>
      </w:r>
      <w:r w:rsidRPr="00A14111">
        <w:rPr>
          <w:rFonts w:ascii="微软雅黑" w:eastAsia="微软雅黑" w:hAnsi="微软雅黑"/>
          <w:szCs w:val="21"/>
        </w:rPr>
        <w:t xml:space="preserve"> </w:t>
      </w:r>
      <w:r w:rsidRPr="00A14111">
        <w:rPr>
          <w:rFonts w:ascii="微软雅黑" w:eastAsia="微软雅黑" w:hAnsi="微软雅黑" w:hint="eastAsia"/>
          <w:szCs w:val="21"/>
        </w:rPr>
        <w:t>户外核心资源曝光-线上线下全域覆盖影响用户心智</w:t>
      </w:r>
    </w:p>
    <w:p w14:paraId="5C1E1350" w14:textId="71E3D488" w:rsidR="006E0707" w:rsidRPr="00A14111" w:rsidRDefault="006E0707" w:rsidP="00A533BA">
      <w:pPr>
        <w:pStyle w:val="ab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1648438" wp14:editId="36D35AA0">
            <wp:extent cx="5720715" cy="15163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5194" w14:textId="28A98F11" w:rsidR="00A14111" w:rsidRDefault="00A14111" w:rsidP="00A533BA">
      <w:pPr>
        <w:pStyle w:val="ab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A14111">
        <w:rPr>
          <w:rFonts w:ascii="微软雅黑" w:eastAsia="微软雅黑" w:hAnsi="微软雅黑" w:hint="eastAsia"/>
          <w:szCs w:val="21"/>
        </w:rPr>
        <w:t>站内优质促销资源助力销量暴增</w:t>
      </w:r>
    </w:p>
    <w:p w14:paraId="2487F9A7" w14:textId="431CA73C" w:rsidR="006E0707" w:rsidRPr="00A14111" w:rsidRDefault="006E0707" w:rsidP="00A533BA">
      <w:pPr>
        <w:pStyle w:val="ab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 w:rsidRPr="00A14111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D488243" wp14:editId="21BA1989">
            <wp:extent cx="5375275" cy="1850390"/>
            <wp:effectExtent l="57150" t="57150" r="111125" b="1117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850390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311445" w14:textId="0BE258DE" w:rsidR="00A14111" w:rsidRDefault="00A14111" w:rsidP="00A533BA">
      <w:pPr>
        <w:tabs>
          <w:tab w:val="left" w:pos="3669"/>
        </w:tabs>
        <w:jc w:val="center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站内外数据融合-春晚价值赋能</w:t>
      </w:r>
    </w:p>
    <w:p w14:paraId="05780063" w14:textId="6D0D3F6D" w:rsidR="006E0707" w:rsidRPr="00A14111" w:rsidRDefault="006E0707" w:rsidP="00A533BA">
      <w:pPr>
        <w:tabs>
          <w:tab w:val="left" w:pos="3669"/>
        </w:tabs>
        <w:jc w:val="center"/>
        <w:rPr>
          <w:rFonts w:hint="eastAsia"/>
          <w:sz w:val="21"/>
          <w:szCs w:val="21"/>
        </w:rPr>
      </w:pPr>
      <w:r w:rsidRPr="00A14111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304727A5" wp14:editId="45C79CB6">
            <wp:extent cx="5303038" cy="1879846"/>
            <wp:effectExtent l="57150" t="57150" r="107315" b="1206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038" cy="1879846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1B2660" w14:textId="5F35BEB2" w:rsidR="00E40EE7" w:rsidRPr="002C2690" w:rsidRDefault="000631F9" w:rsidP="00A533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49E3380" w14:textId="77777777" w:rsidR="00A14111" w:rsidRPr="00A14111" w:rsidRDefault="00A14111" w:rsidP="00A533BA">
      <w:pPr>
        <w:pStyle w:val="af4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项目成果</w:t>
      </w:r>
    </w:p>
    <w:p w14:paraId="142A6143" w14:textId="77777777" w:rsidR="00A14111" w:rsidRPr="00A14111" w:rsidRDefault="00A14111" w:rsidP="00A533BA">
      <w:pPr>
        <w:pStyle w:val="af4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活动曝光：春晚互动曝光量1</w:t>
      </w:r>
      <w:r w:rsidRPr="00A14111">
        <w:rPr>
          <w:rFonts w:ascii="微软雅黑" w:eastAsia="微软雅黑" w:hAnsi="微软雅黑"/>
          <w:sz w:val="21"/>
          <w:szCs w:val="21"/>
        </w:rPr>
        <w:t>.8</w:t>
      </w:r>
      <w:r w:rsidRPr="00A14111">
        <w:rPr>
          <w:rFonts w:ascii="微软雅黑" w:eastAsia="微软雅黑" w:hAnsi="微软雅黑" w:hint="eastAsia"/>
          <w:sz w:val="21"/>
          <w:szCs w:val="21"/>
        </w:rPr>
        <w:t xml:space="preserve">亿 </w:t>
      </w:r>
      <w:r w:rsidRPr="00A14111">
        <w:rPr>
          <w:rFonts w:ascii="微软雅黑" w:eastAsia="微软雅黑" w:hAnsi="微软雅黑"/>
          <w:sz w:val="21"/>
          <w:szCs w:val="21"/>
        </w:rPr>
        <w:t>+</w:t>
      </w:r>
    </w:p>
    <w:p w14:paraId="38E1FDD0" w14:textId="77777777" w:rsidR="00A14111" w:rsidRPr="00A14111" w:rsidRDefault="00A14111" w:rsidP="00A533BA">
      <w:pPr>
        <w:pStyle w:val="af4"/>
        <w:ind w:left="1050" w:hangingChars="500" w:hanging="1050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用户增长：晚品牌人群资产提升1</w:t>
      </w:r>
      <w:r w:rsidRPr="00A14111">
        <w:rPr>
          <w:rFonts w:ascii="微软雅黑" w:eastAsia="微软雅黑" w:hAnsi="微软雅黑"/>
          <w:sz w:val="21"/>
          <w:szCs w:val="21"/>
        </w:rPr>
        <w:t>334%</w:t>
      </w:r>
      <w:r w:rsidRPr="00A14111">
        <w:rPr>
          <w:rFonts w:ascii="微软雅黑" w:eastAsia="微软雅黑" w:hAnsi="微软雅黑" w:hint="eastAsia"/>
          <w:sz w:val="21"/>
          <w:szCs w:val="21"/>
        </w:rPr>
        <w:t>、春晚新客同比9</w:t>
      </w:r>
      <w:r w:rsidRPr="00A14111">
        <w:rPr>
          <w:rFonts w:ascii="微软雅黑" w:eastAsia="微软雅黑" w:hAnsi="微软雅黑"/>
          <w:sz w:val="21"/>
          <w:szCs w:val="21"/>
        </w:rPr>
        <w:t>36%</w:t>
      </w:r>
      <w:r w:rsidRPr="00A14111">
        <w:rPr>
          <w:rFonts w:ascii="微软雅黑" w:eastAsia="微软雅黑" w:hAnsi="微软雅黑" w:hint="eastAsia"/>
          <w:sz w:val="21"/>
          <w:szCs w:val="21"/>
        </w:rPr>
        <w:t>、春晚购买用户同比提升9</w:t>
      </w:r>
      <w:r w:rsidRPr="00A14111">
        <w:rPr>
          <w:rFonts w:ascii="微软雅黑" w:eastAsia="微软雅黑" w:hAnsi="微软雅黑"/>
          <w:sz w:val="21"/>
          <w:szCs w:val="21"/>
        </w:rPr>
        <w:t>04%</w:t>
      </w:r>
      <w:r w:rsidRPr="00A14111">
        <w:rPr>
          <w:rFonts w:ascii="微软雅黑" w:eastAsia="微软雅黑" w:hAnsi="微软雅黑" w:hint="eastAsia"/>
          <w:sz w:val="21"/>
          <w:szCs w:val="21"/>
        </w:rPr>
        <w:t>、春晚站外引流新客同比2</w:t>
      </w:r>
      <w:r w:rsidRPr="00A14111">
        <w:rPr>
          <w:rFonts w:ascii="微软雅黑" w:eastAsia="微软雅黑" w:hAnsi="微软雅黑"/>
          <w:sz w:val="21"/>
          <w:szCs w:val="21"/>
        </w:rPr>
        <w:t>558</w:t>
      </w:r>
    </w:p>
    <w:p w14:paraId="50D2F06D" w14:textId="77777777" w:rsidR="00A14111" w:rsidRPr="00A14111" w:rsidRDefault="00A14111" w:rsidP="00A533BA">
      <w:pPr>
        <w:pStyle w:val="af4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销售增长：春晚销售额同比1</w:t>
      </w:r>
      <w:r w:rsidRPr="00A14111">
        <w:rPr>
          <w:rFonts w:ascii="微软雅黑" w:eastAsia="微软雅黑" w:hAnsi="微软雅黑"/>
          <w:sz w:val="21"/>
          <w:szCs w:val="21"/>
        </w:rPr>
        <w:t>77%</w:t>
      </w:r>
    </w:p>
    <w:p w14:paraId="70984CCB" w14:textId="77777777" w:rsidR="006E0707" w:rsidRDefault="00A14111" w:rsidP="00A533BA">
      <w:pPr>
        <w:pStyle w:val="af4"/>
        <w:ind w:left="1050" w:hangingChars="500" w:hanging="1050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t>智能工具：站外干预人群提升8</w:t>
      </w:r>
      <w:r w:rsidRPr="00A14111">
        <w:rPr>
          <w:rFonts w:ascii="微软雅黑" w:eastAsia="微软雅黑" w:hAnsi="微软雅黑"/>
          <w:sz w:val="21"/>
          <w:szCs w:val="21"/>
        </w:rPr>
        <w:t>00</w:t>
      </w:r>
      <w:r w:rsidRPr="00A14111">
        <w:rPr>
          <w:rFonts w:ascii="微软雅黑" w:eastAsia="微软雅黑" w:hAnsi="微软雅黑" w:hint="eastAsia"/>
          <w:sz w:val="21"/>
          <w:szCs w:val="21"/>
        </w:rPr>
        <w:t>W、站外干预新客成交提升7</w:t>
      </w:r>
      <w:r w:rsidRPr="00A14111">
        <w:rPr>
          <w:rFonts w:ascii="微软雅黑" w:eastAsia="微软雅黑" w:hAnsi="微软雅黑"/>
          <w:sz w:val="21"/>
          <w:szCs w:val="21"/>
        </w:rPr>
        <w:t>67%</w:t>
      </w:r>
      <w:r w:rsidRPr="00A14111">
        <w:rPr>
          <w:rFonts w:ascii="微软雅黑" w:eastAsia="微软雅黑" w:hAnsi="微软雅黑" w:hint="eastAsia"/>
          <w:sz w:val="21"/>
          <w:szCs w:val="21"/>
        </w:rPr>
        <w:t>、站外干预人数提升9</w:t>
      </w:r>
      <w:r w:rsidRPr="00A14111">
        <w:rPr>
          <w:rFonts w:ascii="微软雅黑" w:eastAsia="微软雅黑" w:hAnsi="微软雅黑"/>
          <w:sz w:val="21"/>
          <w:szCs w:val="21"/>
        </w:rPr>
        <w:t>88%</w:t>
      </w:r>
      <w:r w:rsidRPr="00A14111">
        <w:rPr>
          <w:rFonts w:ascii="微软雅黑" w:eastAsia="微软雅黑" w:hAnsi="微软雅黑" w:hint="eastAsia"/>
          <w:sz w:val="21"/>
          <w:szCs w:val="21"/>
        </w:rPr>
        <w:t>、取消订单挽回场景优惠券使用率2</w:t>
      </w:r>
      <w:r w:rsidRPr="00A14111">
        <w:rPr>
          <w:rFonts w:ascii="微软雅黑" w:eastAsia="微软雅黑" w:hAnsi="微软雅黑"/>
          <w:sz w:val="21"/>
          <w:szCs w:val="21"/>
        </w:rPr>
        <w:t>.93%</w:t>
      </w:r>
      <w:r w:rsidRPr="00A14111">
        <w:rPr>
          <w:rFonts w:ascii="微软雅黑" w:eastAsia="微软雅黑" w:hAnsi="微软雅黑" w:hint="eastAsia"/>
          <w:sz w:val="21"/>
          <w:szCs w:val="21"/>
        </w:rPr>
        <w:t>、ROI</w:t>
      </w:r>
      <w:r w:rsidRPr="00A14111">
        <w:rPr>
          <w:rFonts w:ascii="微软雅黑" w:eastAsia="微软雅黑" w:hAnsi="微软雅黑"/>
          <w:sz w:val="21"/>
          <w:szCs w:val="21"/>
        </w:rPr>
        <w:t>44%</w:t>
      </w:r>
    </w:p>
    <w:p w14:paraId="475E5399" w14:textId="06511B7D" w:rsidR="00A14111" w:rsidRPr="00A14111" w:rsidRDefault="006E0707" w:rsidP="00A533BA">
      <w:pPr>
        <w:pStyle w:val="af4"/>
        <w:ind w:left="1050" w:hangingChars="500" w:hanging="1050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184F35D" wp14:editId="1479236F">
            <wp:extent cx="5447030" cy="2451100"/>
            <wp:effectExtent l="57150" t="57150" r="115570" b="1206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451100"/>
                    </a:xfrm>
                    <a:prstGeom prst="rect">
                      <a:avLst/>
                    </a:prstGeom>
                    <a:ln w="1905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EAAF08" w14:textId="39F39912" w:rsidR="00847B24" w:rsidRDefault="00A14111" w:rsidP="00A533B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14111">
        <w:rPr>
          <w:rFonts w:ascii="微软雅黑" w:eastAsia="微软雅黑" w:hAnsi="微软雅黑" w:hint="eastAsia"/>
          <w:sz w:val="21"/>
          <w:szCs w:val="21"/>
        </w:rPr>
        <w:lastRenderedPageBreak/>
        <w:t>数据来源：春晚数据来源企业官微、微博搜索、微信公众号、京数通、京东数坊、京东黄金眼，春晚时间周期：2022年1月31日-2月15日，618周期：2022年5月23日-6月20日</w:t>
      </w:r>
    </w:p>
    <w:p w14:paraId="5F62C0FD" w14:textId="1B0D993C" w:rsidR="00847B24" w:rsidRPr="005F5C93" w:rsidRDefault="00847B24" w:rsidP="00A533B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F5C93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DAA14" w14:textId="77777777" w:rsidR="00EE1FFA" w:rsidRDefault="00EE1FFA">
      <w:r>
        <w:separator/>
      </w:r>
    </w:p>
  </w:endnote>
  <w:endnote w:type="continuationSeparator" w:id="0">
    <w:p w14:paraId="3E9A4015" w14:textId="77777777" w:rsidR="00EE1FFA" w:rsidRDefault="00EE1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6E9C2" w14:textId="77777777" w:rsidR="00EE1FFA" w:rsidRDefault="00EE1FFA">
      <w:r>
        <w:separator/>
      </w:r>
    </w:p>
  </w:footnote>
  <w:footnote w:type="continuationSeparator" w:id="0">
    <w:p w14:paraId="691FE8E2" w14:textId="77777777" w:rsidR="00EE1FFA" w:rsidRDefault="00EE1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006861791">
    <w:abstractNumId w:val="8"/>
  </w:num>
  <w:num w:numId="2" w16cid:durableId="1313219288">
    <w:abstractNumId w:val="7"/>
  </w:num>
  <w:num w:numId="3" w16cid:durableId="1294672423">
    <w:abstractNumId w:val="2"/>
  </w:num>
  <w:num w:numId="4" w16cid:durableId="1004942729">
    <w:abstractNumId w:val="5"/>
  </w:num>
  <w:num w:numId="5" w16cid:durableId="1711805383">
    <w:abstractNumId w:val="0"/>
  </w:num>
  <w:num w:numId="6" w16cid:durableId="2010520523">
    <w:abstractNumId w:val="16"/>
  </w:num>
  <w:num w:numId="7" w16cid:durableId="1027366144">
    <w:abstractNumId w:val="14"/>
  </w:num>
  <w:num w:numId="8" w16cid:durableId="347679875">
    <w:abstractNumId w:val="11"/>
  </w:num>
  <w:num w:numId="9" w16cid:durableId="272324117">
    <w:abstractNumId w:val="10"/>
  </w:num>
  <w:num w:numId="10" w16cid:durableId="1263490974">
    <w:abstractNumId w:val="9"/>
  </w:num>
  <w:num w:numId="11" w16cid:durableId="1455632873">
    <w:abstractNumId w:val="12"/>
  </w:num>
  <w:num w:numId="12" w16cid:durableId="1731079782">
    <w:abstractNumId w:val="15"/>
  </w:num>
  <w:num w:numId="13" w16cid:durableId="205996344">
    <w:abstractNumId w:val="6"/>
  </w:num>
  <w:num w:numId="14" w16cid:durableId="2127767532">
    <w:abstractNumId w:val="13"/>
  </w:num>
  <w:num w:numId="15" w16cid:durableId="1879119007">
    <w:abstractNumId w:val="3"/>
  </w:num>
  <w:num w:numId="16" w16cid:durableId="767192406">
    <w:abstractNumId w:val="4"/>
  </w:num>
  <w:num w:numId="17" w16cid:durableId="1949311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442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32D5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0707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58A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4111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3BA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1F00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0AA9"/>
    <w:rsid w:val="00D411C0"/>
    <w:rsid w:val="00D5007A"/>
    <w:rsid w:val="00D52872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1FFA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48AF"/>
    <w:rsid w:val="00F821BF"/>
    <w:rsid w:val="00F853FB"/>
    <w:rsid w:val="00F97DA2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A1411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81E8B0-47BA-495A-8C0D-B09F81C51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195</Words>
  <Characters>1116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2023-02-17T12:58:00Z</dcterms:created>
  <dcterms:modified xsi:type="dcterms:W3CDTF">2023-02-17T13:02:00Z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