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97C24BA" w:rsidR="001D3F3B" w:rsidRDefault="007E6C58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7E6C58">
        <w:rPr>
          <w:rFonts w:ascii="微软雅黑" w:eastAsia="微软雅黑" w:hAnsi="微软雅黑" w:cs="Times New Roman" w:hint="eastAsia"/>
          <w:b/>
          <w:sz w:val="32"/>
          <w:szCs w:val="32"/>
        </w:rPr>
        <w:t>中国平安</w:t>
      </w:r>
      <w:r w:rsidR="00CC5579" w:rsidRPr="00CC5579">
        <w:rPr>
          <w:rFonts w:ascii="微软雅黑" w:eastAsia="微软雅黑" w:hAnsi="微软雅黑" w:cs="Times New Roman"/>
          <w:b/>
          <w:sz w:val="32"/>
          <w:szCs w:val="32"/>
        </w:rPr>
        <w:t>×</w:t>
      </w:r>
      <w:r w:rsidRPr="007E6C58">
        <w:rPr>
          <w:rFonts w:ascii="微软雅黑" w:eastAsia="微软雅黑" w:hAnsi="微软雅黑" w:cs="Times New Roman"/>
          <w:b/>
          <w:sz w:val="32"/>
          <w:szCs w:val="32"/>
        </w:rPr>
        <w:t>河南博物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院</w:t>
      </w:r>
      <w:r w:rsidRPr="007E6C58">
        <w:rPr>
          <w:rFonts w:ascii="微软雅黑" w:eastAsia="微软雅黑" w:hAnsi="微软雅黑" w:cs="Times New Roman"/>
          <w:b/>
          <w:sz w:val="32"/>
          <w:szCs w:val="32"/>
        </w:rPr>
        <w:t>：</w:t>
      </w:r>
      <w:r w:rsidRPr="007E6C58">
        <w:rPr>
          <w:rFonts w:ascii="微软雅黑" w:eastAsia="微软雅黑" w:hAnsi="微软雅黑" w:cs="Times New Roman" w:hint="eastAsia"/>
          <w:b/>
          <w:sz w:val="32"/>
          <w:szCs w:val="32"/>
        </w:rPr>
        <w:t>活宝财富</w:t>
      </w:r>
      <w:r w:rsidR="00EB4279">
        <w:rPr>
          <w:rFonts w:ascii="微软雅黑" w:eastAsia="微软雅黑" w:hAnsi="微软雅黑" w:cs="Times New Roman" w:hint="eastAsia"/>
          <w:b/>
          <w:sz w:val="32"/>
          <w:szCs w:val="32"/>
        </w:rPr>
        <w:t>R</w:t>
      </w:r>
      <w:r w:rsidRPr="007E6C58">
        <w:rPr>
          <w:rFonts w:ascii="微软雅黑" w:eastAsia="微软雅黑" w:hAnsi="微软雅黑" w:cs="Times New Roman"/>
          <w:b/>
          <w:sz w:val="32"/>
          <w:szCs w:val="32"/>
        </w:rPr>
        <w:t>eal</w:t>
      </w:r>
      <w:r w:rsidR="00440839">
        <w:rPr>
          <w:rFonts w:ascii="微软雅黑" w:eastAsia="微软雅黑" w:hAnsi="微软雅黑" w:cs="Times New Roman"/>
          <w:b/>
          <w:sz w:val="32"/>
          <w:szCs w:val="32"/>
        </w:rPr>
        <w:t>t</w:t>
      </w:r>
      <w:r w:rsidRPr="007E6C58">
        <w:rPr>
          <w:rFonts w:ascii="微软雅黑" w:eastAsia="微软雅黑" w:hAnsi="微软雅黑" w:cs="Times New Roman"/>
          <w:b/>
          <w:sz w:val="32"/>
          <w:szCs w:val="32"/>
        </w:rPr>
        <w:t>alk</w:t>
      </w:r>
    </w:p>
    <w:p w14:paraId="0B14D8D6" w14:textId="4EC5FE9A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00248">
        <w:rPr>
          <w:rFonts w:ascii="微软雅黑" w:eastAsia="微软雅黑" w:hAnsi="微软雅黑" w:hint="eastAsia"/>
          <w:sz w:val="21"/>
          <w:szCs w:val="21"/>
        </w:rPr>
        <w:t>中国平安</w:t>
      </w:r>
    </w:p>
    <w:p w14:paraId="39CF38F3" w14:textId="780E2FC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00248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3A7B752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F00248">
        <w:rPr>
          <w:rFonts w:ascii="微软雅黑" w:eastAsia="微软雅黑" w:hAnsi="微软雅黑"/>
          <w:sz w:val="21"/>
          <w:szCs w:val="21"/>
        </w:rPr>
        <w:t>4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674740">
        <w:rPr>
          <w:rFonts w:ascii="微软雅黑" w:eastAsia="微软雅黑" w:hAnsi="微软雅黑"/>
          <w:sz w:val="21"/>
          <w:szCs w:val="21"/>
        </w:rPr>
        <w:t>22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F00248">
        <w:rPr>
          <w:rFonts w:ascii="微软雅黑" w:eastAsia="微软雅黑" w:hAnsi="微软雅黑"/>
          <w:sz w:val="21"/>
          <w:szCs w:val="21"/>
        </w:rPr>
        <w:t>05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F00248">
        <w:rPr>
          <w:rFonts w:ascii="微软雅黑" w:eastAsia="微软雅黑" w:hAnsi="微软雅黑"/>
          <w:sz w:val="21"/>
          <w:szCs w:val="21"/>
        </w:rPr>
        <w:t>3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</w:p>
    <w:p w14:paraId="1F6E17B5" w14:textId="65CED3B3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629E6">
        <w:rPr>
          <w:rFonts w:ascii="微软雅黑" w:eastAsia="微软雅黑" w:hAnsi="微软雅黑"/>
          <w:sz w:val="21"/>
          <w:szCs w:val="21"/>
        </w:rPr>
        <w:t>IP</w:t>
      </w:r>
      <w:r w:rsidR="002629E6">
        <w:rPr>
          <w:rFonts w:ascii="微软雅黑" w:eastAsia="微软雅黑" w:hAnsi="微软雅黑" w:hint="eastAsia"/>
          <w:sz w:val="21"/>
          <w:szCs w:val="21"/>
        </w:rPr>
        <w:t>营销</w:t>
      </w:r>
      <w:r w:rsidR="00F52267">
        <w:rPr>
          <w:rFonts w:ascii="微软雅黑" w:eastAsia="微软雅黑" w:hAnsi="微软雅黑" w:hint="eastAsia"/>
          <w:sz w:val="21"/>
          <w:szCs w:val="21"/>
        </w:rPr>
        <w:t>类</w:t>
      </w:r>
    </w:p>
    <w:p w14:paraId="33896E42" w14:textId="77777777" w:rsidR="00331D24" w:rsidRPr="002C2690" w:rsidRDefault="00331D24" w:rsidP="00331D24">
      <w:pPr>
        <w:spacing w:beforeLines="100" w:before="240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941FD04" w14:textId="6F9E936C" w:rsidR="00EF528C" w:rsidRPr="00823E22" w:rsidRDefault="00EF528C" w:rsidP="00823E22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金融保险</w:t>
      </w:r>
      <w:r w:rsidRPr="00EF528C">
        <w:rPr>
          <w:rFonts w:ascii="微软雅黑" w:eastAsia="微软雅黑" w:hAnsi="微软雅黑" w:hint="eastAsia"/>
          <w:szCs w:val="21"/>
        </w:rPr>
        <w:t>风口已至，竞争加剧</w:t>
      </w:r>
      <w:r>
        <w:rPr>
          <w:rFonts w:ascii="微软雅黑" w:eastAsia="微软雅黑" w:hAnsi="微软雅黑" w:hint="eastAsia"/>
          <w:szCs w:val="21"/>
        </w:rPr>
        <w:t>。</w:t>
      </w:r>
      <w:r w:rsidRPr="00EF528C">
        <w:rPr>
          <w:rFonts w:ascii="微软雅黑" w:eastAsia="微软雅黑" w:hAnsi="微软雅黑" w:hint="eastAsia"/>
          <w:szCs w:val="21"/>
        </w:rPr>
        <w:t>单一</w:t>
      </w:r>
      <w:r>
        <w:rPr>
          <w:rFonts w:ascii="微软雅黑" w:eastAsia="微软雅黑" w:hAnsi="微软雅黑" w:hint="eastAsia"/>
          <w:szCs w:val="21"/>
        </w:rPr>
        <w:t>的</w:t>
      </w:r>
      <w:r w:rsidRPr="00EF528C">
        <w:rPr>
          <w:rFonts w:ascii="微软雅黑" w:eastAsia="微软雅黑" w:hAnsi="微软雅黑" w:hint="eastAsia"/>
          <w:szCs w:val="21"/>
        </w:rPr>
        <w:t>保险产品难以满足全面财富管理需求</w:t>
      </w:r>
      <w:r>
        <w:rPr>
          <w:rFonts w:ascii="微软雅黑" w:eastAsia="微软雅黑" w:hAnsi="微软雅黑" w:hint="eastAsia"/>
          <w:szCs w:val="21"/>
        </w:rPr>
        <w:t>，</w:t>
      </w:r>
      <w:r w:rsidRPr="00EF528C">
        <w:rPr>
          <w:rFonts w:ascii="微软雅黑" w:eastAsia="微软雅黑" w:hAnsi="微软雅黑" w:hint="eastAsia"/>
          <w:szCs w:val="21"/>
        </w:rPr>
        <w:t>代理人队伍</w:t>
      </w:r>
      <w:r w:rsidRPr="00EF528C">
        <w:rPr>
          <w:rFonts w:ascii="微软雅黑" w:eastAsia="微软雅黑" w:hAnsi="微软雅黑"/>
          <w:szCs w:val="21"/>
        </w:rPr>
        <w:t>专业性有待提升</w:t>
      </w:r>
      <w:r w:rsidR="00823E22">
        <w:rPr>
          <w:rFonts w:ascii="微软雅黑" w:eastAsia="微软雅黑" w:hAnsi="微软雅黑" w:hint="eastAsia"/>
          <w:szCs w:val="21"/>
        </w:rPr>
        <w:t>。同时，提升</w:t>
      </w:r>
      <w:r w:rsidRPr="00823E22">
        <w:rPr>
          <w:rFonts w:ascii="微软雅黑" w:eastAsia="微软雅黑" w:hAnsi="微软雅黑" w:hint="eastAsia"/>
          <w:szCs w:val="21"/>
        </w:rPr>
        <w:t>寿险行业形象和公众信誉</w:t>
      </w:r>
      <w:r w:rsidR="00823E22">
        <w:rPr>
          <w:rFonts w:ascii="微软雅黑" w:eastAsia="微软雅黑" w:hAnsi="微软雅黑" w:hint="eastAsia"/>
          <w:szCs w:val="21"/>
        </w:rPr>
        <w:t>迫在眉睫</w:t>
      </w:r>
      <w:r w:rsidRPr="00823E22">
        <w:rPr>
          <w:rFonts w:ascii="微软雅黑" w:eastAsia="微软雅黑" w:hAnsi="微软雅黑" w:hint="eastAsia"/>
          <w:szCs w:val="21"/>
        </w:rPr>
        <w:t>。</w:t>
      </w:r>
    </w:p>
    <w:p w14:paraId="43C9EBDD" w14:textId="446F349B" w:rsidR="005F5C93" w:rsidRPr="00EF528C" w:rsidRDefault="00D93518" w:rsidP="00EF528C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F528C">
        <w:rPr>
          <w:rFonts w:ascii="微软雅黑" w:eastAsia="微软雅黑" w:hAnsi="微软雅黑" w:hint="eastAsia"/>
          <w:szCs w:val="21"/>
        </w:rPr>
        <w:t>盛世金越是一款兼顾安全性、确定性、流动性，满足养老、传承、储蓄、贷款等中高端客户多元需求的增额终身寿，基于产品发布需要，集团及旗下寿险宣传团队共同打造一场系列型品牌营销。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D5C254C" w14:textId="77777777" w:rsidR="00EF528C" w:rsidRDefault="00F00248" w:rsidP="00EF528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F528C">
        <w:rPr>
          <w:rFonts w:ascii="微软雅黑" w:eastAsia="微软雅黑" w:hAnsi="微软雅黑" w:hint="eastAsia"/>
          <w:szCs w:val="21"/>
        </w:rPr>
        <w:t>以国风IP打造时尚国品形象提升产品差异化竞争优势，以文化展业赋能产品转化。</w:t>
      </w:r>
    </w:p>
    <w:p w14:paraId="0D988D98" w14:textId="77777777" w:rsidR="00EF528C" w:rsidRDefault="00F00248" w:rsidP="00EF528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F528C">
        <w:rPr>
          <w:rFonts w:ascii="微软雅黑" w:eastAsia="微软雅黑" w:hAnsi="微软雅黑" w:hint="eastAsia"/>
          <w:szCs w:val="21"/>
        </w:rPr>
        <w:t>与博物馆等文化类IP联合，创造以中国文化为切入点的触客场景，打造规模展业。依托文化之旅，完成产品品牌理念跨界共生，建立高净值客户情感链接。</w:t>
      </w:r>
    </w:p>
    <w:p w14:paraId="6C60AA2B" w14:textId="376DE28A" w:rsidR="00F00248" w:rsidRPr="00EF528C" w:rsidRDefault="00F00248" w:rsidP="00EF528C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EF528C">
        <w:rPr>
          <w:rFonts w:ascii="微软雅黑" w:eastAsia="微软雅黑" w:hAnsi="微软雅黑" w:hint="eastAsia"/>
          <w:szCs w:val="21"/>
        </w:rPr>
        <w:t>对盛世金越产品进行再传播，传递平安财富观的同时助力前线代理人文化展业</w:t>
      </w:r>
      <w:r w:rsidR="009303BF" w:rsidRPr="00EF528C">
        <w:rPr>
          <w:rFonts w:ascii="微软雅黑" w:eastAsia="微软雅黑" w:hAnsi="微软雅黑" w:hint="eastAsia"/>
          <w:szCs w:val="21"/>
        </w:rPr>
        <w:t>，</w:t>
      </w:r>
      <w:r w:rsidRPr="00EF528C">
        <w:rPr>
          <w:rFonts w:ascii="微软雅黑" w:eastAsia="微软雅黑" w:hAnsi="微软雅黑" w:hint="eastAsia"/>
          <w:szCs w:val="21"/>
        </w:rPr>
        <w:t>提升</w:t>
      </w:r>
      <w:r w:rsidR="009303BF" w:rsidRPr="00EF528C">
        <w:rPr>
          <w:rFonts w:ascii="微软雅黑" w:eastAsia="微软雅黑" w:hAnsi="微软雅黑" w:hint="eastAsia"/>
          <w:szCs w:val="21"/>
        </w:rPr>
        <w:t>公众对产品及</w:t>
      </w:r>
      <w:r w:rsidRPr="00EF528C">
        <w:rPr>
          <w:rFonts w:ascii="微软雅黑" w:eastAsia="微软雅黑" w:hAnsi="微软雅黑" w:hint="eastAsia"/>
          <w:szCs w:val="21"/>
        </w:rPr>
        <w:t>品牌认知度。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8879076" w14:textId="0E7AD2AE" w:rsidR="00823E22" w:rsidRPr="00E529EB" w:rsidRDefault="006B66CE" w:rsidP="00823E22">
      <w:pPr>
        <w:snapToGrid w:val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529EB">
        <w:rPr>
          <w:rFonts w:ascii="微软雅黑" w:eastAsia="微软雅黑" w:hAnsi="微软雅黑" w:hint="eastAsia"/>
          <w:b/>
          <w:bCs/>
          <w:sz w:val="21"/>
          <w:szCs w:val="21"/>
        </w:rPr>
        <w:t>策略</w:t>
      </w:r>
      <w:r w:rsidR="00982C29" w:rsidRPr="00E529E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05744F62" w14:textId="03D90AFF" w:rsidR="006B66CE" w:rsidRPr="006B66CE" w:rsidRDefault="006B66CE" w:rsidP="00823E22">
      <w:pPr>
        <w:snapToGrid w:val="0"/>
        <w:textAlignment w:val="baseline"/>
        <w:rPr>
          <w:rFonts w:ascii="微软雅黑" w:eastAsia="微软雅黑" w:hAnsi="微软雅黑"/>
          <w:sz w:val="21"/>
          <w:szCs w:val="21"/>
        </w:rPr>
      </w:pPr>
      <w:r w:rsidRPr="006B66CE">
        <w:rPr>
          <w:rFonts w:ascii="微软雅黑" w:eastAsia="微软雅黑" w:hAnsi="微软雅黑" w:hint="eastAsia"/>
          <w:sz w:val="21"/>
          <w:szCs w:val="21"/>
        </w:rPr>
        <w:t>针对产品特点规划产品品牌和营销，定制合适的营销事件</w:t>
      </w:r>
      <w:r w:rsidRPr="006B66CE">
        <w:rPr>
          <w:rFonts w:ascii="微软雅黑" w:eastAsia="微软雅黑" w:hAnsi="微软雅黑"/>
          <w:sz w:val="21"/>
          <w:szCs w:val="21"/>
        </w:rPr>
        <w:t>/活动， 形成配套触客工具，达成良好触客闭环。以国风IP打造时尚国品形象，以文化展业赋能产品转化。核心行动以一支产品品牌片、一场产品发布会、一套产品营销工具包、一个文化展业模式，通过公关+媒介投放双轮驱动扩大声量。</w:t>
      </w:r>
    </w:p>
    <w:p w14:paraId="0806993D" w14:textId="72771D78" w:rsidR="00823E22" w:rsidRPr="00E529EB" w:rsidRDefault="006B66CE" w:rsidP="00823E22">
      <w:pPr>
        <w:snapToGrid w:val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529EB">
        <w:rPr>
          <w:rFonts w:ascii="微软雅黑" w:eastAsia="微软雅黑" w:hAnsi="微软雅黑" w:hint="eastAsia"/>
          <w:b/>
          <w:bCs/>
          <w:sz w:val="21"/>
          <w:szCs w:val="21"/>
        </w:rPr>
        <w:t>创意</w:t>
      </w:r>
      <w:r w:rsidR="00982C29" w:rsidRPr="00E529EB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480D85F3" w14:textId="190B7CFB" w:rsidR="00823E22" w:rsidRDefault="006B66CE" w:rsidP="00823E22">
      <w:pPr>
        <w:pStyle w:val="ab"/>
        <w:numPr>
          <w:ilvl w:val="0"/>
          <w:numId w:val="21"/>
        </w:numPr>
        <w:spacing w:after="100" w:afterAutospacing="1"/>
        <w:ind w:left="357" w:firstLineChars="0" w:hanging="357"/>
        <w:textAlignment w:val="baseline"/>
        <w:rPr>
          <w:rFonts w:ascii="微软雅黑" w:eastAsia="微软雅黑" w:hAnsi="微软雅黑"/>
          <w:szCs w:val="21"/>
        </w:rPr>
      </w:pPr>
      <w:r w:rsidRPr="00823E22">
        <w:rPr>
          <w:rFonts w:ascii="微软雅黑" w:eastAsia="微软雅黑" w:hAnsi="微软雅黑" w:hint="eastAsia"/>
          <w:szCs w:val="21"/>
        </w:rPr>
        <w:t>联动中国平安和河南博物院</w:t>
      </w:r>
      <w:r w:rsidRPr="00823E22">
        <w:rPr>
          <w:rFonts w:ascii="微软雅黑" w:eastAsia="微软雅黑" w:hAnsi="微软雅黑"/>
          <w:szCs w:val="21"/>
        </w:rPr>
        <w:t xml:space="preserve"> ，开展“平安限定镇馆宝藏亲子品鉴”，依托文化之旅，完成产品品牌理念跨界共生，建立高净值客户情感链接。与博物馆等文化类IP联合，创造以中国文化为切入点的触客场景，打造「规模」展业。形成线上聊宝、线下看宝、平安买</w:t>
      </w:r>
      <w:r w:rsidR="00C566D9">
        <w:rPr>
          <w:rFonts w:ascii="微软雅黑" w:eastAsia="微软雅黑" w:hAnsi="微软雅黑" w:hint="eastAsia"/>
          <w:szCs w:val="21"/>
        </w:rPr>
        <w:t>保</w:t>
      </w:r>
      <w:r w:rsidRPr="00823E22">
        <w:rPr>
          <w:rFonts w:ascii="微软雅黑" w:eastAsia="微软雅黑" w:hAnsi="微软雅黑"/>
          <w:szCs w:val="21"/>
        </w:rPr>
        <w:t>完整链条，赋能代理人触客转化。</w:t>
      </w:r>
    </w:p>
    <w:p w14:paraId="5A7CE138" w14:textId="77777777" w:rsidR="00823E22" w:rsidRDefault="006B66CE" w:rsidP="006B66CE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23E22">
        <w:rPr>
          <w:rFonts w:ascii="微软雅黑" w:eastAsia="微软雅黑" w:hAnsi="微软雅黑" w:hint="eastAsia"/>
          <w:szCs w:val="21"/>
        </w:rPr>
        <w:t>围绕产品宣传关键时间点，结合产品策略，发布多角度正面报道，扩大正面声量，凸显“省时、省心、省钱”的价值主张，助力业务销售。</w:t>
      </w:r>
    </w:p>
    <w:p w14:paraId="5293AC13" w14:textId="5043F78E" w:rsidR="007A4E3A" w:rsidRPr="00823E22" w:rsidRDefault="006B66CE" w:rsidP="006B66CE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23E22">
        <w:rPr>
          <w:rFonts w:ascii="微软雅黑" w:eastAsia="微软雅黑" w:hAnsi="微软雅黑" w:hint="eastAsia"/>
          <w:szCs w:val="21"/>
        </w:rPr>
        <w:t>围绕中国平安和河南博物馆文物属性相关内容定制，通过三维建模复活河南博物馆六件文物，并以趣味对话及动作，“</w:t>
      </w:r>
      <w:r w:rsidRPr="00823E22">
        <w:rPr>
          <w:rFonts w:ascii="微软雅黑" w:eastAsia="微软雅黑" w:hAnsi="微软雅黑"/>
          <w:szCs w:val="21"/>
        </w:rPr>
        <w:t>Realtalk”的形式讲述文物财富智慧，深植产品卖点。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4EEA2C26" w14:textId="7A7437FD" w:rsidR="0066126D" w:rsidRPr="00486A73" w:rsidRDefault="00EB4279" w:rsidP="00486A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整体执行</w:t>
      </w:r>
      <w:r w:rsidR="00C566D9" w:rsidRPr="00C566D9">
        <w:rPr>
          <w:rFonts w:ascii="微软雅黑" w:eastAsia="微软雅黑" w:hAnsi="微软雅黑" w:hint="eastAsia"/>
          <w:sz w:val="21"/>
          <w:szCs w:val="21"/>
        </w:rPr>
        <w:t>紧密围绕业务节奏及前线需求，集团高端媒介资源辐射高净值目标人群，寿险联动一二线城市及下沉市场媒介资源势能，层层递进，引爆产品声量，促进销售。</w:t>
      </w:r>
      <w:r w:rsidR="00E529EB">
        <w:rPr>
          <w:rFonts w:ascii="微软雅黑" w:eastAsia="微软雅黑" w:hAnsi="微软雅黑" w:hint="eastAsia"/>
          <w:sz w:val="21"/>
          <w:szCs w:val="21"/>
        </w:rPr>
        <w:t>分为以下三个步骤：</w:t>
      </w:r>
    </w:p>
    <w:p w14:paraId="605CCEA0" w14:textId="77777777" w:rsidR="00DE50AE" w:rsidRDefault="00C566D9" w:rsidP="00B03129">
      <w:pPr>
        <w:pStyle w:val="ab"/>
        <w:numPr>
          <w:ilvl w:val="0"/>
          <w:numId w:val="22"/>
        </w:numPr>
        <w:spacing w:before="100" w:beforeAutospacing="1"/>
        <w:ind w:left="357" w:firstLineChars="0" w:hanging="357"/>
        <w:textAlignment w:val="baseline"/>
        <w:rPr>
          <w:rFonts w:ascii="微软雅黑" w:eastAsia="微软雅黑" w:hAnsi="微软雅黑"/>
          <w:szCs w:val="21"/>
        </w:rPr>
      </w:pPr>
      <w:r w:rsidRPr="00DE50AE">
        <w:rPr>
          <w:rFonts w:ascii="微软雅黑" w:eastAsia="微软雅黑" w:hAnsi="微软雅黑" w:hint="eastAsia"/>
          <w:b/>
          <w:bCs/>
          <w:szCs w:val="21"/>
        </w:rPr>
        <w:t>造事——线上聊“宝”</w:t>
      </w:r>
    </w:p>
    <w:p w14:paraId="4C494963" w14:textId="7B96B9A4" w:rsidR="00C566D9" w:rsidRPr="00DE50AE" w:rsidRDefault="00C566D9" w:rsidP="00DE50AE">
      <w:pPr>
        <w:spacing w:before="100" w:before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E50AE">
        <w:rPr>
          <w:rFonts w:ascii="微软雅黑" w:eastAsia="微软雅黑" w:hAnsi="微软雅黑" w:hint="eastAsia"/>
          <w:sz w:val="21"/>
          <w:szCs w:val="21"/>
        </w:rPr>
        <w:t>以中国文化为切入点，创造多样化触客场景，破圈吸引全年龄阶层用户。4月2</w:t>
      </w:r>
      <w:r w:rsidRPr="00DE50AE">
        <w:rPr>
          <w:rFonts w:ascii="微软雅黑" w:eastAsia="微软雅黑" w:hAnsi="微软雅黑"/>
          <w:sz w:val="21"/>
          <w:szCs w:val="21"/>
        </w:rPr>
        <w:t>2</w:t>
      </w:r>
      <w:r w:rsidRPr="00DE50AE">
        <w:rPr>
          <w:rFonts w:ascii="微软雅黑" w:eastAsia="微软雅黑" w:hAnsi="微软雅黑" w:hint="eastAsia"/>
          <w:sz w:val="21"/>
          <w:szCs w:val="21"/>
        </w:rPr>
        <w:t>-</w:t>
      </w:r>
      <w:r w:rsidRPr="00DE50AE">
        <w:rPr>
          <w:rFonts w:ascii="微软雅黑" w:eastAsia="微软雅黑" w:hAnsi="微软雅黑"/>
          <w:sz w:val="21"/>
          <w:szCs w:val="21"/>
        </w:rPr>
        <w:t>28</w:t>
      </w:r>
      <w:r w:rsidRPr="00DE50AE">
        <w:rPr>
          <w:rFonts w:ascii="微软雅黑" w:eastAsia="微软雅黑" w:hAnsi="微软雅黑" w:hint="eastAsia"/>
          <w:sz w:val="21"/>
          <w:szCs w:val="21"/>
        </w:rPr>
        <w:t>日，发布“活宝”财富Realtalk文物海报，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通过6个文物建模制作动画，并以其文物特点及内涵配音讲述平安财富观。</w:t>
      </w:r>
      <w:r w:rsidRPr="00DE50AE">
        <w:rPr>
          <w:rFonts w:ascii="微软雅黑" w:eastAsia="微软雅黑" w:hAnsi="微软雅黑" w:hint="eastAsia"/>
          <w:sz w:val="21"/>
          <w:szCs w:val="21"/>
        </w:rPr>
        <w:t>同时将动态海报以视频形式发布在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微信视频号、微博等社交平台，为后续动作造势/预告，持续提升品牌知名度、拓展流量。4月2</w:t>
      </w:r>
      <w:r w:rsidR="0066126D" w:rsidRPr="00DE50AE">
        <w:rPr>
          <w:rFonts w:ascii="微软雅黑" w:eastAsia="微软雅黑" w:hAnsi="微软雅黑"/>
          <w:sz w:val="21"/>
          <w:szCs w:val="21"/>
        </w:rPr>
        <w:t>9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日发布线上触客H</w:t>
      </w:r>
      <w:r w:rsidR="0066126D" w:rsidRPr="00DE50AE">
        <w:rPr>
          <w:rFonts w:ascii="微软雅黑" w:eastAsia="微软雅黑" w:hAnsi="微软雅黑"/>
          <w:sz w:val="21"/>
          <w:szCs w:val="21"/>
        </w:rPr>
        <w:t>5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工具——时间的宝藏，以6个文物建模动画为基础，通过“探秘/寻找”打造公众线上参馆体验，助力代理人邀约客户线下参观#传世宝藏特展#。</w:t>
      </w:r>
    </w:p>
    <w:p w14:paraId="77FA3A6C" w14:textId="7DA01F35" w:rsidR="00B03129" w:rsidRPr="0066126D" w:rsidRDefault="00B03129" w:rsidP="00B03129">
      <w:pPr>
        <w:pStyle w:val="ab"/>
        <w:adjustRightInd w:val="0"/>
        <w:snapToGrid w:val="0"/>
        <w:ind w:left="357"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B03129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2DA1F2E" wp14:editId="0F7E661D">
            <wp:extent cx="5457825" cy="4094126"/>
            <wp:effectExtent l="0" t="0" r="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71647" cy="410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D2AA4" w14:textId="5CEF0009" w:rsidR="00DE50AE" w:rsidRPr="00DE50AE" w:rsidRDefault="00C566D9" w:rsidP="0066126D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E50AE">
        <w:rPr>
          <w:rFonts w:ascii="微软雅黑" w:eastAsia="微软雅黑" w:hAnsi="微软雅黑" w:hint="eastAsia"/>
          <w:b/>
          <w:bCs/>
          <w:szCs w:val="21"/>
        </w:rPr>
        <w:t>造势——线下看“宝”</w:t>
      </w:r>
    </w:p>
    <w:p w14:paraId="593F5627" w14:textId="41B86811" w:rsidR="00C566D9" w:rsidRPr="00DE50AE" w:rsidRDefault="00C566D9" w:rsidP="00DE50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E50AE">
        <w:rPr>
          <w:rFonts w:ascii="微软雅黑" w:eastAsia="微软雅黑" w:hAnsi="微软雅黑" w:hint="eastAsia"/>
          <w:sz w:val="21"/>
          <w:szCs w:val="21"/>
        </w:rPr>
        <w:t>和博物馆机构进行合作，从文化到金融，增强社交话题，并可进行资源整合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。</w:t>
      </w:r>
      <w:r w:rsidR="00F76FBC" w:rsidRPr="00DE50AE">
        <w:rPr>
          <w:rFonts w:ascii="微软雅黑" w:eastAsia="微软雅黑" w:hAnsi="微软雅黑" w:hint="eastAsia"/>
          <w:sz w:val="21"/>
          <w:szCs w:val="21"/>
        </w:rPr>
        <w:t>通过线上H</w:t>
      </w:r>
      <w:r w:rsidR="00F76FBC" w:rsidRPr="00DE50AE">
        <w:rPr>
          <w:rFonts w:ascii="微软雅黑" w:eastAsia="微软雅黑" w:hAnsi="微软雅黑"/>
          <w:sz w:val="21"/>
          <w:szCs w:val="21"/>
        </w:rPr>
        <w:t>5</w:t>
      </w:r>
      <w:r w:rsidR="00F76FBC" w:rsidRPr="00DE50AE">
        <w:rPr>
          <w:rFonts w:ascii="微软雅黑" w:eastAsia="微软雅黑" w:hAnsi="微软雅黑" w:hint="eastAsia"/>
          <w:sz w:val="21"/>
          <w:szCs w:val="21"/>
        </w:rPr>
        <w:t>对高净值客户进行邀请，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联合河南博物院，定制“平安限定传世宝藏特展”。打造一条主题路线沉浸式体验，为</w:t>
      </w:r>
      <w:r w:rsidR="00F76FBC" w:rsidRPr="00DE50AE">
        <w:rPr>
          <w:rFonts w:ascii="微软雅黑" w:eastAsia="微软雅黑" w:hAnsi="微软雅黑" w:hint="eastAsia"/>
          <w:sz w:val="21"/>
          <w:szCs w:val="21"/>
        </w:rPr>
        <w:t>其</w:t>
      </w:r>
      <w:r w:rsidR="0066126D" w:rsidRPr="00DE50AE">
        <w:rPr>
          <w:rFonts w:ascii="微软雅黑" w:eastAsia="微软雅黑" w:hAnsi="微软雅黑" w:hint="eastAsia"/>
          <w:sz w:val="21"/>
          <w:szCs w:val="21"/>
        </w:rPr>
        <w:t>提供见证中国文化传承的</w:t>
      </w:r>
      <w:r w:rsidR="00B03129" w:rsidRPr="00DE50AE">
        <w:rPr>
          <w:rFonts w:ascii="微软雅黑" w:eastAsia="微软雅黑" w:hAnsi="微软雅黑" w:hint="eastAsia"/>
          <w:sz w:val="21"/>
          <w:szCs w:val="21"/>
        </w:rPr>
        <w:t>契机，并规划财富增长计划。</w:t>
      </w:r>
    </w:p>
    <w:p w14:paraId="2C0F09D5" w14:textId="60F7811B" w:rsidR="00DE50AE" w:rsidRPr="00DE50AE" w:rsidRDefault="00C566D9" w:rsidP="007270CB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DE50AE">
        <w:rPr>
          <w:rFonts w:ascii="微软雅黑" w:eastAsia="微软雅黑" w:hAnsi="微软雅黑" w:hint="eastAsia"/>
          <w:b/>
          <w:bCs/>
          <w:szCs w:val="21"/>
        </w:rPr>
        <w:t>造市——平安买“保”</w:t>
      </w:r>
    </w:p>
    <w:p w14:paraId="42F98493" w14:textId="2A2D6F2E" w:rsidR="00847B24" w:rsidRPr="00DE50AE" w:rsidRDefault="00C566D9" w:rsidP="00DE50A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E50AE">
        <w:rPr>
          <w:rFonts w:ascii="微软雅黑" w:eastAsia="微软雅黑" w:hAnsi="微软雅黑" w:hint="eastAsia"/>
          <w:sz w:val="21"/>
          <w:szCs w:val="21"/>
        </w:rPr>
        <w:lastRenderedPageBreak/>
        <w:t>助力盛世金越产品上市及销售，为代理人团队触客给予强大支援</w:t>
      </w:r>
      <w:r w:rsidR="00163934" w:rsidRPr="00DE50AE">
        <w:rPr>
          <w:rFonts w:ascii="微软雅黑" w:eastAsia="微软雅黑" w:hAnsi="微软雅黑" w:hint="eastAsia"/>
          <w:sz w:val="21"/>
          <w:szCs w:val="21"/>
        </w:rPr>
        <w:t>。举办馆内产说会，由代理人、博物院讲解员进行沙龙分享，借古文物之名，向高净值客户传递理财概念。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EF7F323" w14:textId="77777777" w:rsidR="00486A73" w:rsidRDefault="00FA404E" w:rsidP="00486A73">
      <w:pPr>
        <w:spacing w:before="100" w:beforeAutospacing="1"/>
        <w:rPr>
          <w:rFonts w:ascii="微软雅黑" w:eastAsia="微软雅黑" w:hAnsi="微软雅黑"/>
          <w:sz w:val="21"/>
          <w:szCs w:val="21"/>
        </w:rPr>
      </w:pPr>
      <w:r w:rsidRPr="00FA404E">
        <w:rPr>
          <w:rFonts w:ascii="微软雅黑" w:eastAsia="微软雅黑" w:hAnsi="微软雅黑"/>
          <w:sz w:val="21"/>
          <w:szCs w:val="21"/>
        </w:rPr>
        <w:t>本次活动作为试点的成功案例，有助于总结出活动范式，便于各地机构复制模式和学习相关经验，拉动全国各地机构营销转化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FA404E">
        <w:rPr>
          <w:rFonts w:ascii="微软雅黑" w:eastAsia="微软雅黑" w:hAnsi="微软雅黑"/>
          <w:sz w:val="21"/>
          <w:szCs w:val="21"/>
        </w:rPr>
        <w:t>本次活动通过两大优势加强了继续开展该类活动的必要性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7306B644" w14:textId="5641C143" w:rsidR="00486A73" w:rsidRPr="00F52267" w:rsidRDefault="00FA404E" w:rsidP="00F52267">
      <w:pPr>
        <w:pStyle w:val="ab"/>
        <w:numPr>
          <w:ilvl w:val="0"/>
          <w:numId w:val="23"/>
        </w:numPr>
        <w:ind w:firstLineChars="0"/>
        <w:rPr>
          <w:rFonts w:ascii="微软雅黑" w:eastAsia="微软雅黑" w:hAnsi="微软雅黑"/>
          <w:szCs w:val="21"/>
        </w:rPr>
      </w:pPr>
      <w:r w:rsidRPr="00F52267">
        <w:rPr>
          <w:rFonts w:ascii="微软雅黑" w:eastAsia="微软雅黑" w:hAnsi="微软雅黑"/>
          <w:szCs w:val="21"/>
        </w:rPr>
        <w:t>创造线下触客场景，解决代理人邀约难、到场难的痛点</w:t>
      </w:r>
      <w:r w:rsidRPr="00F52267">
        <w:rPr>
          <w:rFonts w:ascii="微软雅黑" w:eastAsia="微软雅黑" w:hAnsi="微软雅黑" w:hint="eastAsia"/>
          <w:szCs w:val="21"/>
        </w:rPr>
        <w:t>；</w:t>
      </w:r>
    </w:p>
    <w:p w14:paraId="5F62C0FD" w14:textId="1949D1B6" w:rsidR="00847B24" w:rsidRPr="00F52267" w:rsidRDefault="00FA404E" w:rsidP="00F52267">
      <w:pPr>
        <w:pStyle w:val="ab"/>
        <w:numPr>
          <w:ilvl w:val="0"/>
          <w:numId w:val="23"/>
        </w:numPr>
        <w:spacing w:after="100" w:afterAutospacing="1"/>
        <w:ind w:firstLineChars="0"/>
        <w:rPr>
          <w:rFonts w:ascii="微软雅黑" w:eastAsia="微软雅黑" w:hAnsi="微软雅黑"/>
          <w:szCs w:val="21"/>
        </w:rPr>
      </w:pPr>
      <w:r w:rsidRPr="00F52267">
        <w:rPr>
          <w:rFonts w:ascii="微软雅黑" w:eastAsia="微软雅黑" w:hAnsi="微软雅黑"/>
          <w:szCs w:val="21"/>
        </w:rPr>
        <w:t>为客户营造稀缺性，提供精神与物质价值双重回馈</w:t>
      </w:r>
      <w:r w:rsidRPr="00F52267">
        <w:rPr>
          <w:rFonts w:ascii="微软雅黑" w:eastAsia="微软雅黑" w:hAnsi="微软雅黑" w:hint="eastAsia"/>
          <w:szCs w:val="21"/>
        </w:rPr>
        <w:t>。客户参与活动到场率与回访满意度高达1</w:t>
      </w:r>
      <w:r w:rsidRPr="00F52267">
        <w:rPr>
          <w:rFonts w:ascii="微软雅黑" w:eastAsia="微软雅黑" w:hAnsi="微软雅黑"/>
          <w:szCs w:val="21"/>
        </w:rPr>
        <w:t>00%</w:t>
      </w:r>
      <w:r w:rsidRPr="00F52267">
        <w:rPr>
          <w:rFonts w:ascii="微软雅黑" w:eastAsia="微软雅黑" w:hAnsi="微软雅黑" w:hint="eastAsia"/>
          <w:szCs w:val="21"/>
        </w:rPr>
        <w:t>，同时在2个月内的业务转化率达7</w:t>
      </w:r>
      <w:r w:rsidRPr="00F52267">
        <w:rPr>
          <w:rFonts w:ascii="微软雅黑" w:eastAsia="微软雅黑" w:hAnsi="微软雅黑"/>
          <w:szCs w:val="21"/>
        </w:rPr>
        <w:t>0%</w:t>
      </w:r>
      <w:r w:rsidRPr="00F52267">
        <w:rPr>
          <w:rFonts w:ascii="微软雅黑" w:eastAsia="微软雅黑" w:hAnsi="微软雅黑" w:hint="eastAsia"/>
          <w:szCs w:val="21"/>
        </w:rPr>
        <w:t>。</w:t>
      </w:r>
    </w:p>
    <w:p w14:paraId="45E39651" w14:textId="11BA44AB" w:rsidR="00FA404E" w:rsidRDefault="00FA404E" w:rsidP="00FA404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FA404E">
        <w:rPr>
          <w:rFonts w:ascii="微软雅黑" w:eastAsia="微软雅黑" w:hAnsi="微软雅黑" w:hint="eastAsia"/>
          <w:sz w:val="21"/>
          <w:szCs w:val="21"/>
        </w:rPr>
        <w:t>本次传播充分打造联名记忆点，完成产品品牌理念跨界共生，开发多项有力获客工具，为队伍提供有力获客抓手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Pr="00FA404E">
        <w:rPr>
          <w:rFonts w:ascii="微软雅黑" w:eastAsia="微软雅黑" w:hAnsi="微软雅黑" w:hint="eastAsia"/>
          <w:sz w:val="21"/>
          <w:szCs w:val="21"/>
        </w:rPr>
        <w:t>盛世金越线上文化展业活动触客人次突破</w:t>
      </w:r>
      <w:r w:rsidRPr="00FA404E">
        <w:rPr>
          <w:rFonts w:ascii="微软雅黑" w:eastAsia="微软雅黑" w:hAnsi="微软雅黑"/>
          <w:sz w:val="21"/>
          <w:szCs w:val="21"/>
        </w:rPr>
        <w:t>127万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A404E">
        <w:rPr>
          <w:rFonts w:ascii="微软雅黑" w:eastAsia="微软雅黑" w:hAnsi="微软雅黑" w:hint="eastAsia"/>
          <w:sz w:val="21"/>
          <w:szCs w:val="21"/>
        </w:rPr>
        <w:t>累计参与</w:t>
      </w:r>
      <w:r w:rsidRPr="00FA404E">
        <w:rPr>
          <w:rFonts w:ascii="微软雅黑" w:eastAsia="微软雅黑" w:hAnsi="微软雅黑"/>
          <w:sz w:val="21"/>
          <w:szCs w:val="21"/>
        </w:rPr>
        <w:t>82.5万人次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A404E">
        <w:rPr>
          <w:rFonts w:ascii="微软雅黑" w:eastAsia="微软雅黑" w:hAnsi="微软雅黑" w:hint="eastAsia"/>
          <w:sz w:val="21"/>
          <w:szCs w:val="21"/>
        </w:rPr>
        <w:t>代理人总获客量突破</w:t>
      </w:r>
      <w:r w:rsidRPr="00FA404E">
        <w:rPr>
          <w:rFonts w:ascii="微软雅黑" w:eastAsia="微软雅黑" w:hAnsi="微软雅黑"/>
          <w:sz w:val="21"/>
          <w:szCs w:val="21"/>
        </w:rPr>
        <w:t>13万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FA404E">
        <w:rPr>
          <w:rFonts w:ascii="微软雅黑" w:eastAsia="微软雅黑" w:hAnsi="微软雅黑" w:hint="eastAsia"/>
          <w:sz w:val="21"/>
          <w:szCs w:val="21"/>
        </w:rPr>
        <w:t>代理人累计获留资</w:t>
      </w:r>
      <w:r w:rsidRPr="00FA404E">
        <w:rPr>
          <w:rFonts w:ascii="微软雅黑" w:eastAsia="微软雅黑" w:hAnsi="微软雅黑"/>
          <w:sz w:val="21"/>
          <w:szCs w:val="21"/>
        </w:rPr>
        <w:t>10.36万次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1E90A5F" w14:textId="5936BD7E" w:rsidR="00FA404E" w:rsidRPr="00FA404E" w:rsidRDefault="00FA404E" w:rsidP="00FA404E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cs="Times New Roman" w:hint="eastAsia"/>
          <w:noProof/>
          <w:color w:val="0D0D0D" w:themeColor="text1" w:themeTint="F2"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24106EF4" wp14:editId="01AC2ED3">
            <wp:simplePos x="0" y="0"/>
            <wp:positionH relativeFrom="column">
              <wp:posOffset>0</wp:posOffset>
            </wp:positionH>
            <wp:positionV relativeFrom="paragraph">
              <wp:posOffset>407670</wp:posOffset>
            </wp:positionV>
            <wp:extent cx="5219700" cy="7466330"/>
            <wp:effectExtent l="19050" t="19050" r="19050" b="2032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466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404E" w:rsidRPr="00FA404E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ED31D" w14:textId="77777777" w:rsidR="00046617" w:rsidRDefault="00046617">
      <w:r>
        <w:separator/>
      </w:r>
    </w:p>
  </w:endnote>
  <w:endnote w:type="continuationSeparator" w:id="0">
    <w:p w14:paraId="370528A4" w14:textId="77777777" w:rsidR="00046617" w:rsidRDefault="0004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20BC" w14:textId="77777777" w:rsidR="00046617" w:rsidRDefault="00046617">
      <w:r>
        <w:separator/>
      </w:r>
    </w:p>
  </w:footnote>
  <w:footnote w:type="continuationSeparator" w:id="0">
    <w:p w14:paraId="7D3CF3A6" w14:textId="77777777" w:rsidR="00046617" w:rsidRDefault="0004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85171D"/>
    <w:multiLevelType w:val="hybridMultilevel"/>
    <w:tmpl w:val="3514AC20"/>
    <w:lvl w:ilvl="0" w:tplc="602CE5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86A7906"/>
    <w:multiLevelType w:val="hybridMultilevel"/>
    <w:tmpl w:val="72583BB6"/>
    <w:lvl w:ilvl="0" w:tplc="452878BA">
      <w:start w:val="1"/>
      <w:numFmt w:val="decimal"/>
      <w:lvlText w:val="%1."/>
      <w:lvlJc w:val="left"/>
      <w:pPr>
        <w:ind w:left="360" w:hanging="360"/>
      </w:pPr>
      <w:rPr>
        <w:rFonts w:ascii="微软雅黑" w:eastAsia="微软雅黑" w:hAnsi="微软雅黑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9D56318"/>
    <w:multiLevelType w:val="hybridMultilevel"/>
    <w:tmpl w:val="3DB22CC0"/>
    <w:lvl w:ilvl="0" w:tplc="27101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2FB1612"/>
    <w:multiLevelType w:val="hybridMultilevel"/>
    <w:tmpl w:val="20408748"/>
    <w:lvl w:ilvl="0" w:tplc="BB5EB0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C6986A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E324FA5"/>
    <w:multiLevelType w:val="hybridMultilevel"/>
    <w:tmpl w:val="E18EB516"/>
    <w:lvl w:ilvl="0" w:tplc="5002B3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9EA6193"/>
    <w:multiLevelType w:val="hybridMultilevel"/>
    <w:tmpl w:val="975A024C"/>
    <w:lvl w:ilvl="0" w:tplc="0B12306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70695221">
    <w:abstractNumId w:val="11"/>
  </w:num>
  <w:num w:numId="2" w16cid:durableId="647786346">
    <w:abstractNumId w:val="10"/>
  </w:num>
  <w:num w:numId="3" w16cid:durableId="829174159">
    <w:abstractNumId w:val="4"/>
  </w:num>
  <w:num w:numId="4" w16cid:durableId="1094519412">
    <w:abstractNumId w:val="7"/>
  </w:num>
  <w:num w:numId="5" w16cid:durableId="637153826">
    <w:abstractNumId w:val="0"/>
  </w:num>
  <w:num w:numId="6" w16cid:durableId="1720933779">
    <w:abstractNumId w:val="22"/>
  </w:num>
  <w:num w:numId="7" w16cid:durableId="2122524911">
    <w:abstractNumId w:val="19"/>
  </w:num>
  <w:num w:numId="8" w16cid:durableId="2014337697">
    <w:abstractNumId w:val="14"/>
  </w:num>
  <w:num w:numId="9" w16cid:durableId="1328905286">
    <w:abstractNumId w:val="13"/>
  </w:num>
  <w:num w:numId="10" w16cid:durableId="848445741">
    <w:abstractNumId w:val="12"/>
  </w:num>
  <w:num w:numId="11" w16cid:durableId="724989361">
    <w:abstractNumId w:val="16"/>
  </w:num>
  <w:num w:numId="12" w16cid:durableId="1137339321">
    <w:abstractNumId w:val="20"/>
  </w:num>
  <w:num w:numId="13" w16cid:durableId="222639346">
    <w:abstractNumId w:val="9"/>
  </w:num>
  <w:num w:numId="14" w16cid:durableId="1332175585">
    <w:abstractNumId w:val="17"/>
  </w:num>
  <w:num w:numId="15" w16cid:durableId="1859853285">
    <w:abstractNumId w:val="5"/>
  </w:num>
  <w:num w:numId="16" w16cid:durableId="1160736010">
    <w:abstractNumId w:val="6"/>
  </w:num>
  <w:num w:numId="17" w16cid:durableId="1924341824">
    <w:abstractNumId w:val="3"/>
  </w:num>
  <w:num w:numId="18" w16cid:durableId="694962786">
    <w:abstractNumId w:val="21"/>
  </w:num>
  <w:num w:numId="19" w16cid:durableId="1900940097">
    <w:abstractNumId w:val="1"/>
  </w:num>
  <w:num w:numId="20" w16cid:durableId="1889611168">
    <w:abstractNumId w:val="18"/>
  </w:num>
  <w:num w:numId="21" w16cid:durableId="1680691149">
    <w:abstractNumId w:val="8"/>
  </w:num>
  <w:num w:numId="22" w16cid:durableId="1363246852">
    <w:abstractNumId w:val="2"/>
  </w:num>
  <w:num w:numId="23" w16cid:durableId="16196052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61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4246"/>
    <w:rsid w:val="00106EA3"/>
    <w:rsid w:val="0010732C"/>
    <w:rsid w:val="00114DD5"/>
    <w:rsid w:val="0011600E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393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9E6"/>
    <w:rsid w:val="00262A77"/>
    <w:rsid w:val="002707E7"/>
    <w:rsid w:val="00270EF0"/>
    <w:rsid w:val="002712AF"/>
    <w:rsid w:val="00274F8A"/>
    <w:rsid w:val="002826E2"/>
    <w:rsid w:val="00290500"/>
    <w:rsid w:val="002A004E"/>
    <w:rsid w:val="002A2F38"/>
    <w:rsid w:val="002A44B4"/>
    <w:rsid w:val="002B0CDA"/>
    <w:rsid w:val="002B1FC2"/>
    <w:rsid w:val="002C2690"/>
    <w:rsid w:val="002E7E41"/>
    <w:rsid w:val="002F2AF3"/>
    <w:rsid w:val="002F3A4B"/>
    <w:rsid w:val="002F7E7A"/>
    <w:rsid w:val="0030394E"/>
    <w:rsid w:val="003056B8"/>
    <w:rsid w:val="00311DCD"/>
    <w:rsid w:val="00317BD4"/>
    <w:rsid w:val="00320B24"/>
    <w:rsid w:val="003219F7"/>
    <w:rsid w:val="00331D24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0839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A73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353B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26D"/>
    <w:rsid w:val="00661A8D"/>
    <w:rsid w:val="006707FE"/>
    <w:rsid w:val="00674740"/>
    <w:rsid w:val="0067611E"/>
    <w:rsid w:val="006853C8"/>
    <w:rsid w:val="00693C3F"/>
    <w:rsid w:val="006955F5"/>
    <w:rsid w:val="006A24F1"/>
    <w:rsid w:val="006B5B14"/>
    <w:rsid w:val="006B5BB6"/>
    <w:rsid w:val="006B66CE"/>
    <w:rsid w:val="006B781B"/>
    <w:rsid w:val="006C16A7"/>
    <w:rsid w:val="006C1733"/>
    <w:rsid w:val="006D2064"/>
    <w:rsid w:val="006D4934"/>
    <w:rsid w:val="006D5766"/>
    <w:rsid w:val="006E05F5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4F3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E6C58"/>
    <w:rsid w:val="007F6422"/>
    <w:rsid w:val="0080439E"/>
    <w:rsid w:val="00812085"/>
    <w:rsid w:val="00812A8A"/>
    <w:rsid w:val="00813515"/>
    <w:rsid w:val="008159A4"/>
    <w:rsid w:val="00820C09"/>
    <w:rsid w:val="00823822"/>
    <w:rsid w:val="00823E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16C3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3BF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2C29"/>
    <w:rsid w:val="00983853"/>
    <w:rsid w:val="009849FB"/>
    <w:rsid w:val="00993AA4"/>
    <w:rsid w:val="0099692F"/>
    <w:rsid w:val="009979CC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3D9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129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6DD1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6D9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579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93518"/>
    <w:rsid w:val="00DB3708"/>
    <w:rsid w:val="00DB4C4A"/>
    <w:rsid w:val="00DC32E7"/>
    <w:rsid w:val="00DC397E"/>
    <w:rsid w:val="00DD56E4"/>
    <w:rsid w:val="00DE50AE"/>
    <w:rsid w:val="00DE55B6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29EB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4279"/>
    <w:rsid w:val="00EC320D"/>
    <w:rsid w:val="00EC4DA4"/>
    <w:rsid w:val="00EC6379"/>
    <w:rsid w:val="00ED507C"/>
    <w:rsid w:val="00EE38CD"/>
    <w:rsid w:val="00EE4F13"/>
    <w:rsid w:val="00EE6D2C"/>
    <w:rsid w:val="00EE72D7"/>
    <w:rsid w:val="00EF528C"/>
    <w:rsid w:val="00F00248"/>
    <w:rsid w:val="00F0134F"/>
    <w:rsid w:val="00F22C99"/>
    <w:rsid w:val="00F35569"/>
    <w:rsid w:val="00F3618F"/>
    <w:rsid w:val="00F4008B"/>
    <w:rsid w:val="00F41E61"/>
    <w:rsid w:val="00F503C8"/>
    <w:rsid w:val="00F52267"/>
    <w:rsid w:val="00F56689"/>
    <w:rsid w:val="00F76FBC"/>
    <w:rsid w:val="00F821BF"/>
    <w:rsid w:val="00F853FB"/>
    <w:rsid w:val="00FA404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5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96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59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9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9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6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8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054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8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A0C2C6C-1FF0-4717-9E3C-47E3E88D4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4</Pages>
  <Words>249</Words>
  <Characters>1423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21</cp:revision>
  <cp:lastPrinted>2012-10-11T08:46:00Z</cp:lastPrinted>
  <dcterms:created xsi:type="dcterms:W3CDTF">2023-02-08T06:46:00Z</dcterms:created>
  <dcterms:modified xsi:type="dcterms:W3CDTF">2023-02-21T06:29:00Z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