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1B3B39C" w14:textId="77777777" w:rsidR="005E5474" w:rsidRDefault="00545A9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锋兰达《超感星电音》拥抱Z世代，锋玩一夏！</w:t>
      </w:r>
    </w:p>
    <w:p w14:paraId="35FE2317" w14:textId="77777777" w:rsidR="005E5474" w:rsidRDefault="00545A9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：广汽丰田-锋兰达</w:t>
      </w:r>
    </w:p>
    <w:p w14:paraId="719504C4" w14:textId="77777777" w:rsidR="005E5474" w:rsidRDefault="00545A9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7CE4C41E" w14:textId="0F5108FF" w:rsidR="005E5474" w:rsidRDefault="00545A9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835AC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7.</w:t>
      </w:r>
      <w:r w:rsidR="00835AC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8-</w:t>
      </w:r>
      <w:r w:rsidR="00835AC9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9.23</w:t>
      </w:r>
    </w:p>
    <w:p w14:paraId="6F44A8E8" w14:textId="2C32C147" w:rsidR="005E5474" w:rsidRDefault="00545A9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：视频节目合作类</w:t>
      </w:r>
    </w:p>
    <w:p w14:paraId="36FA5A25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D61200C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在行业趋势上，乘用车保有量增速放缓，汽车市场步入存量竞争，首购人群比例持续下降，2021年对比2017年下降9.5个百分点。</w:t>
      </w:r>
    </w:p>
    <w:p w14:paraId="521747B2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在品牌格局上，新能源汽车市场逆势上行，逐步渗透燃油车市场，尤其在汽车换购和增购市场上成为主力车型，自主品牌和造车新势力逐步抢占汽车市场。</w:t>
      </w:r>
    </w:p>
    <w:p w14:paraId="6226619C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广汽丰田在多方势力的竞争下面临巨大挑战，作为燃油车合资车企，充分发挥沉淀多年的品牌影响力，开展年轻化营销，抢占年轻Z世代的首购市场，成为品牌的潜力增长点。</w:t>
      </w:r>
    </w:p>
    <w:p w14:paraId="757B97BA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178B6A7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 品牌焕新，</w:t>
      </w:r>
      <w:r>
        <w:rPr>
          <w:rFonts w:ascii="微软雅黑" w:eastAsia="微软雅黑" w:hAnsi="微软雅黑" w:hint="eastAsia"/>
          <w:sz w:val="21"/>
          <w:szCs w:val="21"/>
        </w:rPr>
        <w:t>褪去丰田给大众带来的传统、保守的品牌印象，重新打造年轻化品牌心智。</w:t>
      </w:r>
    </w:p>
    <w:p w14:paraId="2F03F6B7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 年轻拉新，</w:t>
      </w:r>
      <w:r>
        <w:rPr>
          <w:rFonts w:ascii="微软雅黑" w:eastAsia="微软雅黑" w:hAnsi="微软雅黑" w:hint="eastAsia"/>
          <w:sz w:val="21"/>
          <w:szCs w:val="21"/>
        </w:rPr>
        <w:t>通过电音选手&amp;明星大量互动，以及“年轻化SUV”标签打造，圈粉种草年轻人群。</w:t>
      </w:r>
    </w:p>
    <w:p w14:paraId="461CA059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3405650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汽丰田锋兰达，主打年轻派SUV，联合优酷潮流创新IP《超感新电音》，通过节目内大量明星&amp;选手用车场景，以及一系列创意性互动短片，充分展现锋兰达在外感和性能上的年轻进阶优势，成功拉新年轻首购人群，渗透年轻新圈层。</w:t>
      </w:r>
    </w:p>
    <w:p w14:paraId="663C2F0D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DEEC12F" wp14:editId="0B760703">
            <wp:extent cx="5715635" cy="3230245"/>
            <wp:effectExtent l="0" t="0" r="12065" b="825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E675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1、重塑心智，与潮流圈层IP强捆绑</w:t>
      </w:r>
    </w:p>
    <w:p w14:paraId="67C6DD16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电音作为街头潮流文化代表，在年轻群体中有着高关注度和用户粘性。与锋兰达年轻SUV的品牌定位完美契合，且与品牌希望拓展覆盖的年轻Z时代人群匹配度高。锋兰达携手新电音，共同打造年轻化新形象。</w:t>
      </w:r>
    </w:p>
    <w:p w14:paraId="531C72E0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2、重建年轻派SUV，成为年轻人的“锋”玩新选择</w:t>
      </w:r>
    </w:p>
    <w:p w14:paraId="056FEC12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节目中通过人车合一的创意短片，以及大量明星和选手的用车互动，全面展现锋兰达在颜值、驾控、空间上的年轻化卖点， 演绎什么是“更懂年轻人的超值SUV”。同时通过包装类权益，在节目内打造锋兰达品牌时刻，持续提升品牌记忆度。</w:t>
      </w:r>
    </w:p>
    <w:p w14:paraId="31C02936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3、借助IP授权，在户外场和社交场持续提振声量</w:t>
      </w:r>
    </w:p>
    <w:p w14:paraId="33F9B8B6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借助节目声量，授权锋兰达在户外场和社交场与街舞共宣共振，进一步扩大锋兰达在年轻人中的关注度和影响力。</w:t>
      </w:r>
    </w:p>
    <w:p w14:paraId="0E2FEB85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F6B1924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节目内：</w:t>
      </w:r>
    </w:p>
    <w:p w14:paraId="2AB07363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体量选手互动，巧妙设计桥段融入节目内容。</w:t>
      </w:r>
      <w:r>
        <w:rPr>
          <w:rFonts w:ascii="微软雅黑" w:eastAsia="微软雅黑" w:hAnsi="微软雅黑" w:hint="eastAsia"/>
          <w:sz w:val="21"/>
          <w:szCs w:val="21"/>
        </w:rPr>
        <w:t>每次传递一个卖点，清晰直给透传新车功能，增强锋兰达卖点的记忆度 。</w:t>
      </w:r>
    </w:p>
    <w:p w14:paraId="4E4779BA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9F7B6E3" wp14:editId="3F2FF02A">
            <wp:extent cx="5718810" cy="2980690"/>
            <wp:effectExtent l="0" t="0" r="8890" b="381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A977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情节植入，</w:t>
      </w:r>
      <w:r>
        <w:rPr>
          <w:rFonts w:ascii="微软雅黑" w:eastAsia="微软雅黑" w:hAnsi="微软雅黑" w:hint="eastAsia"/>
          <w:sz w:val="21"/>
          <w:szCs w:val="21"/>
        </w:rPr>
        <w:t>电音人晚安兔-富宇、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whybeatz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驾车体验，多维度安全守护，为梦想保驾护航。</w:t>
      </w:r>
    </w:p>
    <w:p w14:paraId="05130C5B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D1D62F6" wp14:editId="5B6A39D4">
            <wp:extent cx="5715635" cy="3158490"/>
            <wp:effectExtent l="0" t="0" r="12065" b="381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B588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创意中插，</w:t>
      </w:r>
      <w:r>
        <w:rPr>
          <w:rFonts w:ascii="微软雅黑" w:eastAsia="微软雅黑" w:hAnsi="微软雅黑" w:hint="eastAsia"/>
          <w:sz w:val="21"/>
          <w:szCs w:val="21"/>
        </w:rPr>
        <w:t>人车互动，30s长效曝光深度阐述理念，演绎锋玩新选择。</w:t>
      </w:r>
    </w:p>
    <w:p w14:paraId="5CB9FE44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5395847" wp14:editId="53FC6299">
            <wp:extent cx="5718175" cy="3238500"/>
            <wp:effectExtent l="0" t="0" r="9525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6B11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选手用车：</w:t>
      </w:r>
      <w:r>
        <w:rPr>
          <w:rFonts w:ascii="微软雅黑" w:eastAsia="微软雅黑" w:hAnsi="微软雅黑" w:hint="eastAsia"/>
          <w:sz w:val="21"/>
          <w:szCs w:val="21"/>
        </w:rPr>
        <w:t>海量选手用车镜头曝光，加强人车捆绑，持续性潮车刷脸增强记忆度。</w:t>
      </w:r>
    </w:p>
    <w:p w14:paraId="02844864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45F7A60" wp14:editId="2DE672D8">
            <wp:extent cx="5702300" cy="3289300"/>
            <wp:effectExtent l="0" t="0" r="0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D64F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明星用车，</w:t>
      </w:r>
      <w:r>
        <w:rPr>
          <w:rFonts w:ascii="微软雅黑" w:eastAsia="微软雅黑" w:hAnsi="微软雅黑" w:hint="eastAsia"/>
          <w:sz w:val="21"/>
          <w:szCs w:val="21"/>
        </w:rPr>
        <w:t>吉克隽逸&amp;尤长靖，车内采访内饰自然露出，上下车镜头自然露出潮车年轻外观。</w:t>
      </w:r>
    </w:p>
    <w:p w14:paraId="6AFF4E18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CD08442" wp14:editId="666ED63B">
            <wp:extent cx="5718810" cy="2945130"/>
            <wp:effectExtent l="0" t="0" r="8890" b="127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E4CE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大量场景化自然露出，品牌高频曝光：</w:t>
      </w:r>
      <w:r>
        <w:rPr>
          <w:rFonts w:ascii="微软雅黑" w:eastAsia="微软雅黑" w:hAnsi="微软雅黑" w:hint="eastAsia"/>
          <w:sz w:val="21"/>
          <w:szCs w:val="21"/>
        </w:rPr>
        <w:t>采访间明星选手同框、制作间日常工作场景长效曝光、路跑场景外观自然露出。</w:t>
      </w:r>
    </w:p>
    <w:p w14:paraId="164D96DE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451D71D2" wp14:editId="15A45DB5">
            <wp:extent cx="5711190" cy="3185160"/>
            <wp:effectExtent l="0" t="0" r="3810" b="2540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88EF" w14:textId="77777777" w:rsidR="005E5474" w:rsidRDefault="00545A9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包装类硬广全程贯穿</w:t>
      </w:r>
      <w:r>
        <w:rPr>
          <w:rFonts w:ascii="微软雅黑" w:eastAsia="微软雅黑" w:hAnsi="微软雅黑" w:hint="eastAsia"/>
          <w:sz w:val="21"/>
          <w:szCs w:val="21"/>
        </w:rPr>
        <w:t>：花字、压屏条等权益曝光，品牌声量持续提振。</w:t>
      </w:r>
    </w:p>
    <w:p w14:paraId="050EFAD7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DABA91E" wp14:editId="1D83BEDD">
            <wp:extent cx="5719445" cy="2959735"/>
            <wp:effectExtent l="0" t="0" r="8255" b="12065"/>
            <wp:docPr id="8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BE8F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D02D1F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效果超乎期待，超高播放量，超强口碑，品效增长。</w:t>
      </w:r>
    </w:p>
    <w:p w14:paraId="775FC870" w14:textId="1289A3F4" w:rsidR="005E5474" w:rsidRDefault="00D771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1.</w:t>
      </w:r>
      <w:r w:rsidR="00545A95">
        <w:rPr>
          <w:rFonts w:ascii="微软雅黑" w:eastAsia="微软雅黑" w:hAnsi="微软雅黑" w:hint="eastAsia"/>
          <w:b/>
          <w:bCs/>
          <w:sz w:val="21"/>
          <w:szCs w:val="21"/>
        </w:rPr>
        <w:t>节目高热度</w:t>
      </w:r>
      <w:r w:rsidR="00545A95">
        <w:rPr>
          <w:rFonts w:ascii="微软雅黑" w:eastAsia="微软雅黑" w:hAnsi="微软雅黑" w:hint="eastAsia"/>
          <w:sz w:val="21"/>
          <w:szCs w:val="21"/>
        </w:rPr>
        <w:t>：整季播放量超15亿，优酷站内热度9000+，年轻圈层爆款IP。</w:t>
      </w:r>
    </w:p>
    <w:p w14:paraId="30996A26" w14:textId="3788B121" w:rsidR="005E5474" w:rsidRDefault="00D771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2.</w:t>
      </w:r>
      <w:r w:rsidR="00545A95">
        <w:rPr>
          <w:rFonts w:ascii="微软雅黑" w:eastAsia="微软雅黑" w:hAnsi="微软雅黑" w:hint="eastAsia"/>
          <w:b/>
          <w:bCs/>
          <w:sz w:val="21"/>
          <w:szCs w:val="21"/>
        </w:rPr>
        <w:t>触达人群高匹配度</w:t>
      </w:r>
      <w:r w:rsidR="00545A95">
        <w:rPr>
          <w:rFonts w:ascii="微软雅黑" w:eastAsia="微软雅黑" w:hAnsi="微软雅黑" w:hint="eastAsia"/>
          <w:sz w:val="21"/>
          <w:szCs w:val="21"/>
        </w:rPr>
        <w:t>：年轻中坚，25-34岁年轻人占45%；无车用户占比65%；以年轻白领/小镇青年为主；下沉渗透，1-3线城市占比60%。</w:t>
      </w:r>
    </w:p>
    <w:p w14:paraId="3004299A" w14:textId="491AFF8C" w:rsidR="005E5474" w:rsidRDefault="00545A95" w:rsidP="00D771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23DEB64" wp14:editId="7C7C43A0">
            <wp:extent cx="5711190" cy="3229610"/>
            <wp:effectExtent l="0" t="0" r="3810" b="8890"/>
            <wp:docPr id="10" name="图片 1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147" w:rsidRPr="00D77147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D77147" w:rsidRPr="00D77147">
        <w:rPr>
          <w:rFonts w:ascii="微软雅黑" w:eastAsia="微软雅黑" w:hAnsi="微软雅黑"/>
          <w:b/>
          <w:bCs/>
          <w:sz w:val="21"/>
          <w:szCs w:val="21"/>
        </w:rPr>
        <w:t>.</w:t>
      </w:r>
      <w:r w:rsidRPr="00D77147"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认知度和车型好感度显著提升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七成观众对节目广告有印象</w:t>
      </w:r>
      <w:r>
        <w:rPr>
          <w:rFonts w:ascii="微软雅黑" w:eastAsia="微软雅黑" w:hAnsi="微软雅黑" w:hint="eastAsia"/>
          <w:sz w:val="21"/>
          <w:szCs w:val="21"/>
        </w:rPr>
        <w:t>，节目观众对广汽丰田锋兰达的印象、喜好度提升，有未来可能的消费意愿；车型特色被观众感知，颜值、安全和操纵系统尤为明显。</w:t>
      </w:r>
    </w:p>
    <w:p w14:paraId="2ABCC7B2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63B4B55" wp14:editId="6BC5DF9B">
            <wp:extent cx="5715000" cy="3182620"/>
            <wp:effectExtent l="0" t="0" r="0" b="5080"/>
            <wp:docPr id="11" name="图片 1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CDD5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1203472" wp14:editId="6B88CC0F">
            <wp:extent cx="5713730" cy="3184525"/>
            <wp:effectExtent l="0" t="0" r="1270" b="3175"/>
            <wp:docPr id="12" name="图片 1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39DF" w14:textId="77777777" w:rsidR="005E5474" w:rsidRDefault="00545A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视频</w:t>
      </w:r>
    </w:p>
    <w:p w14:paraId="70170384" w14:textId="0927DD62" w:rsidR="005E5474" w:rsidRDefault="00D7714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9" w:history="1">
        <w:r w:rsidR="00835AC9"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https://v.youku.com/v_show/id_XNTkzNTUwMzk0OA==.html</w:t>
        </w:r>
      </w:hyperlink>
    </w:p>
    <w:p w14:paraId="5D7D0C93" w14:textId="77777777" w:rsidR="00835AC9" w:rsidRPr="00835AC9" w:rsidRDefault="00835AC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35AC9" w:rsidRPr="00835AC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2E429" w14:textId="77777777" w:rsidR="00FA4A2D" w:rsidRDefault="00FA4A2D">
      <w:r>
        <w:separator/>
      </w:r>
    </w:p>
  </w:endnote>
  <w:endnote w:type="continuationSeparator" w:id="0">
    <w:p w14:paraId="599F3CCB" w14:textId="77777777" w:rsidR="00FA4A2D" w:rsidRDefault="00FA4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B1EDD" w14:textId="77777777" w:rsidR="005E5474" w:rsidRDefault="00545A95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59BBB34" w14:textId="77777777" w:rsidR="005E5474" w:rsidRDefault="005E547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D2F3" w14:textId="77777777" w:rsidR="005E5474" w:rsidRDefault="005E5474">
    <w:pPr>
      <w:pStyle w:val="a9"/>
      <w:framePr w:wrap="around" w:vAnchor="text" w:hAnchor="margin" w:xAlign="right" w:y="1"/>
      <w:rPr>
        <w:rStyle w:val="af2"/>
      </w:rPr>
    </w:pPr>
  </w:p>
  <w:p w14:paraId="7B3793CF" w14:textId="77777777" w:rsidR="005E5474" w:rsidRDefault="005E547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A2B2B" w14:textId="77777777" w:rsidR="005E5474" w:rsidRDefault="005E547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E500B" w14:textId="77777777" w:rsidR="00FA4A2D" w:rsidRDefault="00FA4A2D">
      <w:r>
        <w:separator/>
      </w:r>
    </w:p>
  </w:footnote>
  <w:footnote w:type="continuationSeparator" w:id="0">
    <w:p w14:paraId="3DD551D1" w14:textId="77777777" w:rsidR="00FA4A2D" w:rsidRDefault="00FA4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ACFFB" w14:textId="77777777" w:rsidR="005E5474" w:rsidRDefault="005E547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61F1" w14:textId="77777777" w:rsidR="005E5474" w:rsidRDefault="00545A95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EDD8701" wp14:editId="439117B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B844" w14:textId="77777777" w:rsidR="005E5474" w:rsidRDefault="005E547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34824A"/>
    <w:multiLevelType w:val="singleLevel"/>
    <w:tmpl w:val="C734824A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A4759F6"/>
    <w:multiLevelType w:val="singleLevel"/>
    <w:tmpl w:val="CA4759F6"/>
    <w:lvl w:ilvl="0">
      <w:start w:val="1"/>
      <w:numFmt w:val="decimal"/>
      <w:suff w:val="space"/>
      <w:lvlText w:val="%1."/>
      <w:lvlJc w:val="left"/>
    </w:lvl>
  </w:abstractNum>
  <w:num w:numId="1" w16cid:durableId="1910770369">
    <w:abstractNumId w:val="1"/>
  </w:num>
  <w:num w:numId="2" w16cid:durableId="852500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5A95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E547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AC9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7147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A2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8D35D14"/>
    <w:rsid w:val="74EA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713FEE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35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v.youku.com/v_show/id_XNTkzNTUwMzk0OA==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1271</Words>
  <Characters>244</Characters>
  <Application>Microsoft Office Word</Application>
  <DocSecurity>0</DocSecurity>
  <Lines>2</Lines>
  <Paragraphs>3</Paragraphs>
  <ScaleCrop>false</ScaleCrop>
  <Company>WWW.YlmF.CoM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4</cp:revision>
  <cp:lastPrinted>2012-10-11T08:46:00Z</cp:lastPrinted>
  <dcterms:created xsi:type="dcterms:W3CDTF">2023-02-16T00:48:00Z</dcterms:created>
  <dcterms:modified xsi:type="dcterms:W3CDTF">2023-02-22T07:58:00Z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9CADA9BD782545EAA05FFADD99B63EB4</vt:lpwstr>
  </property>
</Properties>
</file>