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7F6AA9E7" w:rsidR="001D3F3B" w:rsidRPr="00E054A9" w:rsidRDefault="00E054A9" w:rsidP="005F5C93">
      <w:pPr>
        <w:spacing w:beforeLines="100" w:before="240" w:afterLines="100" w:after="240"/>
        <w:jc w:val="center"/>
        <w:textAlignment w:val="baseline"/>
        <w:rPr>
          <w:rFonts w:ascii="微软雅黑" w:eastAsia="微软雅黑" w:hAnsi="微软雅黑" w:cs="Times New Roman"/>
          <w:b/>
          <w:sz w:val="32"/>
          <w:szCs w:val="32"/>
        </w:rPr>
      </w:pPr>
      <w:r w:rsidRPr="00E054A9">
        <w:rPr>
          <w:rFonts w:ascii="微软雅黑" w:eastAsia="微软雅黑" w:hAnsi="微软雅黑" w:cs="Times New Roman" w:hint="eastAsia"/>
          <w:b/>
          <w:sz w:val="32"/>
          <w:szCs w:val="32"/>
        </w:rPr>
        <w:t>《神秘海域》打破游改电影魔咒，疫情市场逆风翻盘</w:t>
      </w:r>
    </w:p>
    <w:p w14:paraId="0B14D8D6" w14:textId="2ECFA7E1"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9B4F24" w:rsidRPr="009B4F24">
        <w:rPr>
          <w:rFonts w:ascii="微软雅黑" w:eastAsia="微软雅黑" w:hAnsi="微软雅黑"/>
          <w:sz w:val="21"/>
          <w:szCs w:val="21"/>
        </w:rPr>
        <w:t>S</w:t>
      </w:r>
      <w:r w:rsidR="00BC4BFC">
        <w:rPr>
          <w:rFonts w:ascii="微软雅黑" w:eastAsia="微软雅黑" w:hAnsi="微软雅黑" w:hint="eastAsia"/>
          <w:sz w:val="21"/>
          <w:szCs w:val="21"/>
        </w:rPr>
        <w:t>ony</w:t>
      </w:r>
      <w:r w:rsidR="009B4F24" w:rsidRPr="009B4F24">
        <w:rPr>
          <w:rFonts w:ascii="微软雅黑" w:eastAsia="微软雅黑" w:hAnsi="微软雅黑"/>
          <w:sz w:val="21"/>
          <w:szCs w:val="21"/>
        </w:rPr>
        <w:t xml:space="preserve"> Pictures 索尼影业</w:t>
      </w:r>
    </w:p>
    <w:p w14:paraId="39CF38F3" w14:textId="319AEE17"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9B4F24">
        <w:rPr>
          <w:rFonts w:ascii="微软雅黑" w:eastAsia="微软雅黑" w:hAnsi="微软雅黑" w:hint="eastAsia"/>
          <w:sz w:val="21"/>
          <w:szCs w:val="21"/>
        </w:rPr>
        <w:t>影视娱乐</w:t>
      </w:r>
    </w:p>
    <w:p w14:paraId="5DC88663" w14:textId="2BD86C7F"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0036A2">
        <w:rPr>
          <w:rFonts w:ascii="微软雅黑" w:eastAsia="微软雅黑" w:hAnsi="微软雅黑" w:hint="eastAsia"/>
          <w:sz w:val="21"/>
          <w:szCs w:val="21"/>
        </w:rPr>
        <w:t>2022.0</w:t>
      </w:r>
      <w:r w:rsidR="004548AC">
        <w:rPr>
          <w:rFonts w:ascii="微软雅黑" w:eastAsia="微软雅黑" w:hAnsi="微软雅黑"/>
          <w:sz w:val="21"/>
          <w:szCs w:val="21"/>
        </w:rPr>
        <w:t>3</w:t>
      </w:r>
      <w:r w:rsidR="000036A2">
        <w:rPr>
          <w:rFonts w:ascii="微软雅黑" w:eastAsia="微软雅黑" w:hAnsi="微软雅黑" w:hint="eastAsia"/>
          <w:sz w:val="21"/>
          <w:szCs w:val="21"/>
        </w:rPr>
        <w:t>-0</w:t>
      </w:r>
      <w:r w:rsidR="004548AC">
        <w:rPr>
          <w:rFonts w:ascii="微软雅黑" w:eastAsia="微软雅黑" w:hAnsi="微软雅黑"/>
          <w:sz w:val="21"/>
          <w:szCs w:val="21"/>
        </w:rPr>
        <w:t>4</w:t>
      </w:r>
    </w:p>
    <w:p w14:paraId="1F6E17B5" w14:textId="09D847A9"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E054A9" w:rsidRPr="00E054A9">
        <w:rPr>
          <w:rFonts w:ascii="微软雅黑" w:eastAsia="微软雅黑" w:hAnsi="微软雅黑" w:hint="eastAsia"/>
          <w:sz w:val="21"/>
          <w:szCs w:val="21"/>
        </w:rPr>
        <w:t>跨媒体整合类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1B3029B2" w14:textId="77777777" w:rsidR="00116F5C" w:rsidRPr="00116F5C" w:rsidRDefault="00116F5C" w:rsidP="00116F5C">
      <w:pPr>
        <w:spacing w:before="100" w:beforeAutospacing="1" w:after="100" w:afterAutospacing="1"/>
        <w:textAlignment w:val="baseline"/>
        <w:rPr>
          <w:rFonts w:ascii="微软雅黑" w:eastAsia="微软雅黑" w:hAnsi="微软雅黑"/>
          <w:sz w:val="21"/>
          <w:szCs w:val="21"/>
        </w:rPr>
      </w:pPr>
      <w:r w:rsidRPr="00116F5C">
        <w:rPr>
          <w:rFonts w:ascii="微软雅黑" w:eastAsia="微软雅黑" w:hAnsi="微软雅黑"/>
          <w:sz w:val="21"/>
          <w:szCs w:val="21"/>
        </w:rPr>
        <w:t>《神秘海域》是由索尼旗下PlayStation知名游戏改编，荷兰弟Tom Holland主演的同名电影。</w:t>
      </w:r>
    </w:p>
    <w:p w14:paraId="21BC5BB2" w14:textId="77777777" w:rsidR="00116F5C" w:rsidRPr="00116F5C" w:rsidRDefault="00116F5C" w:rsidP="00116F5C">
      <w:pPr>
        <w:spacing w:before="100" w:beforeAutospacing="1" w:after="100" w:afterAutospacing="1"/>
        <w:textAlignment w:val="baseline"/>
        <w:rPr>
          <w:rFonts w:ascii="微软雅黑" w:eastAsia="微软雅黑" w:hAnsi="微软雅黑"/>
          <w:sz w:val="21"/>
          <w:szCs w:val="21"/>
        </w:rPr>
      </w:pPr>
      <w:r w:rsidRPr="00116F5C">
        <w:rPr>
          <w:rFonts w:ascii="微软雅黑" w:eastAsia="微软雅黑" w:hAnsi="微软雅黑"/>
          <w:sz w:val="21"/>
          <w:szCs w:val="21"/>
        </w:rPr>
        <w:t>我们需要解决的挑战在于，在中国缺乏文化亲近感的电影，在不利的外部环境下如何找到本土相关性，同时最大化投资效益？</w:t>
      </w:r>
    </w:p>
    <w:p w14:paraId="1E23122C" w14:textId="2DF53423" w:rsidR="00116F5C" w:rsidRPr="00E054A9" w:rsidRDefault="00116F5C" w:rsidP="00116F5C">
      <w:pPr>
        <w:spacing w:before="100" w:beforeAutospacing="1" w:after="100" w:afterAutospacing="1"/>
        <w:textAlignment w:val="baseline"/>
        <w:rPr>
          <w:rFonts w:ascii="微软雅黑" w:eastAsia="微软雅黑" w:hAnsi="微软雅黑" w:hint="eastAsia"/>
          <w:b/>
          <w:bCs/>
          <w:sz w:val="21"/>
          <w:szCs w:val="21"/>
        </w:rPr>
      </w:pPr>
      <w:r w:rsidRPr="00116F5C">
        <w:rPr>
          <w:rFonts w:ascii="微软雅黑" w:eastAsia="微软雅黑" w:hAnsi="微软雅黑"/>
          <w:b/>
          <w:bCs/>
          <w:sz w:val="21"/>
          <w:szCs w:val="21"/>
        </w:rPr>
        <w:t>市场特征</w:t>
      </w:r>
      <w:r>
        <w:rPr>
          <w:rFonts w:ascii="微软雅黑" w:eastAsia="微软雅黑" w:hAnsi="微软雅黑"/>
          <w:b/>
          <w:bCs/>
          <w:sz w:val="21"/>
          <w:szCs w:val="21"/>
        </w:rPr>
        <w:br/>
      </w:r>
      <w:r w:rsidRPr="00116F5C">
        <w:rPr>
          <w:rFonts w:ascii="微软雅黑" w:eastAsia="微软雅黑" w:hAnsi="微软雅黑"/>
          <w:sz w:val="21"/>
          <w:szCs w:val="21"/>
        </w:rPr>
        <w:t>1.</w:t>
      </w:r>
      <w:r w:rsidRPr="00116F5C">
        <w:rPr>
          <w:rFonts w:ascii="微软雅黑" w:eastAsia="微软雅黑" w:hAnsi="微软雅黑"/>
          <w:sz w:val="21"/>
          <w:szCs w:val="21"/>
        </w:rPr>
        <w:tab/>
        <w:t>后疫情电影市场无论规模体量还是消费者观影频次均在恢复当中，而2022年上半年的疫情让行业更加举步维艰，电影上映期间全国影院营业率不足一半</w:t>
      </w:r>
      <w:r w:rsidR="00E054A9">
        <w:rPr>
          <w:rFonts w:ascii="微软雅黑" w:eastAsia="微软雅黑" w:hAnsi="微软雅黑" w:hint="eastAsia"/>
          <w:sz w:val="21"/>
          <w:szCs w:val="21"/>
        </w:rPr>
        <w:t>。</w:t>
      </w:r>
      <w:r>
        <w:rPr>
          <w:rFonts w:ascii="微软雅黑" w:eastAsia="微软雅黑" w:hAnsi="微软雅黑"/>
          <w:sz w:val="21"/>
          <w:szCs w:val="21"/>
        </w:rPr>
        <w:br/>
      </w:r>
      <w:r w:rsidRPr="00116F5C">
        <w:rPr>
          <w:rFonts w:ascii="微软雅黑" w:eastAsia="微软雅黑" w:hAnsi="微软雅黑"/>
          <w:sz w:val="21"/>
          <w:szCs w:val="21"/>
        </w:rPr>
        <w:t>2.</w:t>
      </w:r>
      <w:r w:rsidRPr="00116F5C">
        <w:rPr>
          <w:rFonts w:ascii="微软雅黑" w:eastAsia="微软雅黑" w:hAnsi="微软雅黑"/>
          <w:sz w:val="21"/>
          <w:szCs w:val="21"/>
        </w:rPr>
        <w:tab/>
        <w:t>中国是游戏大国，但仍以PC和手机游戏为主，主机游戏受众及文化氛围十分有限（到2025年市场规模仅占游戏市场的4.5%）</w:t>
      </w:r>
      <w:r w:rsidR="00E054A9">
        <w:rPr>
          <w:rFonts w:ascii="微软雅黑" w:eastAsia="微软雅黑" w:hAnsi="微软雅黑" w:hint="eastAsia"/>
          <w:sz w:val="21"/>
          <w:szCs w:val="21"/>
        </w:rPr>
        <w:t>。</w:t>
      </w:r>
      <w:r>
        <w:rPr>
          <w:rFonts w:ascii="微软雅黑" w:eastAsia="微软雅黑" w:hAnsi="微软雅黑"/>
          <w:sz w:val="21"/>
          <w:szCs w:val="21"/>
        </w:rPr>
        <w:br/>
      </w:r>
      <w:r w:rsidRPr="00116F5C">
        <w:rPr>
          <w:rFonts w:ascii="微软雅黑" w:eastAsia="微软雅黑" w:hAnsi="微软雅黑"/>
          <w:sz w:val="21"/>
          <w:szCs w:val="21"/>
        </w:rPr>
        <w:t>3.</w:t>
      </w:r>
      <w:r w:rsidRPr="00116F5C">
        <w:rPr>
          <w:rFonts w:ascii="微软雅黑" w:eastAsia="微软雅黑" w:hAnsi="微软雅黑"/>
          <w:sz w:val="21"/>
          <w:szCs w:val="21"/>
        </w:rPr>
        <w:tab/>
        <w:t>游戏IP影视化虽然让电影行业题材更加丰富，但如何在IP原生粉丝和电影观众之间取得平衡是口碑和票房关键，目前鲜有成功案例</w:t>
      </w:r>
      <w:r w:rsidR="00E054A9">
        <w:rPr>
          <w:rFonts w:ascii="微软雅黑" w:eastAsia="微软雅黑" w:hAnsi="微软雅黑" w:hint="eastAsia"/>
          <w:sz w:val="21"/>
          <w:szCs w:val="21"/>
        </w:rPr>
        <w:t>。</w:t>
      </w:r>
    </w:p>
    <w:p w14:paraId="13789595" w14:textId="08A4AB78" w:rsidR="00116F5C" w:rsidRPr="00116F5C" w:rsidRDefault="00116F5C" w:rsidP="00116F5C">
      <w:pPr>
        <w:spacing w:before="100" w:beforeAutospacing="1" w:after="100" w:afterAutospacing="1"/>
        <w:textAlignment w:val="baseline"/>
        <w:rPr>
          <w:rFonts w:ascii="微软雅黑" w:eastAsia="微软雅黑" w:hAnsi="微软雅黑"/>
          <w:b/>
          <w:bCs/>
          <w:sz w:val="21"/>
          <w:szCs w:val="21"/>
        </w:rPr>
      </w:pPr>
      <w:r w:rsidRPr="00116F5C">
        <w:rPr>
          <w:rFonts w:ascii="微软雅黑" w:eastAsia="微软雅黑" w:hAnsi="微软雅黑"/>
          <w:b/>
          <w:bCs/>
          <w:sz w:val="21"/>
          <w:szCs w:val="21"/>
        </w:rPr>
        <w:t>品牌挑战</w:t>
      </w:r>
      <w:r>
        <w:rPr>
          <w:rFonts w:ascii="微软雅黑" w:eastAsia="微软雅黑" w:hAnsi="微软雅黑"/>
          <w:b/>
          <w:bCs/>
          <w:sz w:val="21"/>
          <w:szCs w:val="21"/>
        </w:rPr>
        <w:br/>
      </w:r>
      <w:r w:rsidRPr="00116F5C">
        <w:rPr>
          <w:rFonts w:ascii="微软雅黑" w:eastAsia="微软雅黑" w:hAnsi="微软雅黑"/>
          <w:sz w:val="21"/>
          <w:szCs w:val="21"/>
        </w:rPr>
        <w:t>1.</w:t>
      </w:r>
      <w:r w:rsidRPr="00116F5C">
        <w:rPr>
          <w:rFonts w:ascii="微软雅黑" w:eastAsia="微软雅黑" w:hAnsi="微软雅黑"/>
          <w:sz w:val="21"/>
          <w:szCs w:val="21"/>
        </w:rPr>
        <w:tab/>
        <w:t>产品缺乏文化共鸣及知名度：游戏改编电影这个最大的卖点在本土市场缺乏文化土壤，主机游戏在中国并没有广泛普及，神秘海域这个游戏也从未引进过大陆，导致IP缺乏知名度</w:t>
      </w:r>
      <w:r w:rsidR="00E054A9">
        <w:rPr>
          <w:rFonts w:ascii="微软雅黑" w:eastAsia="微软雅黑" w:hAnsi="微软雅黑" w:hint="eastAsia"/>
          <w:sz w:val="21"/>
          <w:szCs w:val="21"/>
        </w:rPr>
        <w:t>。</w:t>
      </w:r>
      <w:r>
        <w:rPr>
          <w:rFonts w:ascii="微软雅黑" w:eastAsia="微软雅黑" w:hAnsi="微软雅黑"/>
          <w:sz w:val="21"/>
          <w:szCs w:val="21"/>
        </w:rPr>
        <w:br/>
      </w:r>
      <w:r w:rsidRPr="00116F5C">
        <w:rPr>
          <w:rFonts w:ascii="微软雅黑" w:eastAsia="微软雅黑" w:hAnsi="微软雅黑"/>
          <w:sz w:val="21"/>
          <w:szCs w:val="21"/>
        </w:rPr>
        <w:t>2.</w:t>
      </w:r>
      <w:r w:rsidRPr="00116F5C">
        <w:rPr>
          <w:rFonts w:ascii="微软雅黑" w:eastAsia="微软雅黑" w:hAnsi="微软雅黑"/>
          <w:sz w:val="21"/>
          <w:szCs w:val="21"/>
        </w:rPr>
        <w:tab/>
        <w:t>劣势档期导致竞争白热化：《神秘海域》被分配在非节假日周一上映，缺乏档期优势；同时需要面对定档同周周末的DC老牌IP大片《新蝙蝠侠》的更高宣传规模的挑战</w:t>
      </w:r>
      <w:r w:rsidR="00E054A9">
        <w:rPr>
          <w:rFonts w:ascii="微软雅黑" w:eastAsia="微软雅黑" w:hAnsi="微软雅黑" w:hint="eastAsia"/>
          <w:sz w:val="21"/>
          <w:szCs w:val="21"/>
        </w:rPr>
        <w:t>。</w:t>
      </w:r>
    </w:p>
    <w:p w14:paraId="5DDAE8B2" w14:textId="3BCB37EC" w:rsidR="00116F5C" w:rsidRDefault="00116F5C" w:rsidP="00116F5C">
      <w:pPr>
        <w:spacing w:before="100" w:beforeAutospacing="1" w:after="100" w:afterAutospacing="1"/>
        <w:textAlignment w:val="baseline"/>
        <w:rPr>
          <w:rFonts w:ascii="微软雅黑" w:eastAsia="微软雅黑" w:hAnsi="微软雅黑"/>
          <w:sz w:val="21"/>
          <w:szCs w:val="21"/>
        </w:rPr>
      </w:pPr>
      <w:r w:rsidRPr="00116F5C">
        <w:rPr>
          <w:rFonts w:ascii="微软雅黑" w:eastAsia="微软雅黑" w:hAnsi="微软雅黑"/>
          <w:sz w:val="21"/>
          <w:szCs w:val="21"/>
        </w:rPr>
        <w:t>数据来源</w:t>
      </w:r>
      <w:r>
        <w:rPr>
          <w:rFonts w:ascii="微软雅黑" w:eastAsia="微软雅黑" w:hAnsi="微软雅黑"/>
          <w:sz w:val="21"/>
          <w:szCs w:val="21"/>
        </w:rPr>
        <w:br/>
      </w:r>
      <w:r w:rsidRPr="00116F5C">
        <w:rPr>
          <w:rFonts w:ascii="微软雅黑" w:eastAsia="微软雅黑" w:hAnsi="微软雅黑"/>
          <w:sz w:val="21"/>
          <w:szCs w:val="21"/>
        </w:rPr>
        <w:t>1. 猫眼专业版，电影智库（行业大数据平台），实时</w:t>
      </w:r>
      <w:r>
        <w:rPr>
          <w:rFonts w:ascii="微软雅黑" w:eastAsia="微软雅黑" w:hAnsi="微软雅黑"/>
          <w:sz w:val="21"/>
          <w:szCs w:val="21"/>
        </w:rPr>
        <w:br/>
      </w:r>
      <w:r w:rsidRPr="00116F5C">
        <w:rPr>
          <w:rFonts w:ascii="微软雅黑" w:eastAsia="微软雅黑" w:hAnsi="微软雅黑"/>
          <w:sz w:val="21"/>
          <w:szCs w:val="21"/>
        </w:rPr>
        <w:t>2. NIKO PARTNERS，中国主机市场调研报告，2021</w:t>
      </w:r>
      <w:r>
        <w:rPr>
          <w:rFonts w:ascii="微软雅黑" w:eastAsia="微软雅黑" w:hAnsi="微软雅黑"/>
          <w:sz w:val="21"/>
          <w:szCs w:val="21"/>
        </w:rPr>
        <w:br/>
      </w:r>
      <w:r w:rsidRPr="00116F5C">
        <w:rPr>
          <w:rFonts w:ascii="微软雅黑" w:eastAsia="微软雅黑" w:hAnsi="微软雅黑"/>
          <w:sz w:val="21"/>
          <w:szCs w:val="21"/>
        </w:rPr>
        <w:t>3. 猫眼研究院，《2021中国电影市场数据洞察》，2022</w:t>
      </w:r>
    </w:p>
    <w:p w14:paraId="3751F760" w14:textId="1D139645" w:rsidR="000631F9" w:rsidRPr="002C2690" w:rsidRDefault="000631F9" w:rsidP="00116F5C">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6D1EE97F" w14:textId="7CF8B1DE" w:rsidR="005F5C93" w:rsidRDefault="009B4F24" w:rsidP="007270CB">
      <w:pPr>
        <w:spacing w:before="100" w:beforeAutospacing="1" w:after="100" w:afterAutospacing="1"/>
        <w:textAlignment w:val="baseline"/>
        <w:rPr>
          <w:rFonts w:ascii="微软雅黑" w:eastAsia="微软雅黑" w:hAnsi="微软雅黑"/>
          <w:sz w:val="21"/>
          <w:szCs w:val="21"/>
        </w:rPr>
      </w:pPr>
      <w:r w:rsidRPr="009B4F24">
        <w:rPr>
          <w:rFonts w:ascii="微软雅黑" w:eastAsia="微软雅黑" w:hAnsi="微软雅黑"/>
          <w:sz w:val="21"/>
          <w:szCs w:val="21"/>
        </w:rPr>
        <w:t>此次上映推广的目标就是要扭转上述不利局面，破局疫情市场，通过创新且整合性内容营销实现票房最大化。</w:t>
      </w:r>
    </w:p>
    <w:p w14:paraId="1E8B5FFF" w14:textId="3052D39E" w:rsidR="00116F5C" w:rsidRPr="00116F5C" w:rsidRDefault="00116F5C" w:rsidP="00116F5C">
      <w:pPr>
        <w:spacing w:before="100" w:beforeAutospacing="1" w:after="100" w:afterAutospacing="1"/>
        <w:textAlignment w:val="baseline"/>
        <w:rPr>
          <w:rFonts w:ascii="微软雅黑" w:eastAsia="微软雅黑" w:hAnsi="微软雅黑"/>
          <w:b/>
          <w:bCs/>
          <w:sz w:val="21"/>
          <w:szCs w:val="21"/>
        </w:rPr>
      </w:pPr>
      <w:r w:rsidRPr="00116F5C">
        <w:rPr>
          <w:rFonts w:ascii="微软雅黑" w:eastAsia="微软雅黑" w:hAnsi="微软雅黑"/>
          <w:b/>
          <w:bCs/>
          <w:sz w:val="21"/>
          <w:szCs w:val="21"/>
        </w:rPr>
        <w:t>商业目标</w:t>
      </w:r>
      <w:r>
        <w:rPr>
          <w:rFonts w:ascii="微软雅黑" w:eastAsia="微软雅黑" w:hAnsi="微软雅黑"/>
          <w:b/>
          <w:bCs/>
          <w:sz w:val="21"/>
          <w:szCs w:val="21"/>
        </w:rPr>
        <w:br/>
      </w:r>
      <w:r w:rsidRPr="00116F5C">
        <w:rPr>
          <w:rFonts w:ascii="微软雅黑" w:eastAsia="微软雅黑" w:hAnsi="微软雅黑"/>
          <w:sz w:val="21"/>
          <w:szCs w:val="21"/>
        </w:rPr>
        <w:t>扭转产品劣势，破局疫情市场，通过整合性内容营销在上映期间实现票房最大化</w:t>
      </w:r>
      <w:r w:rsidR="00E054A9">
        <w:rPr>
          <w:rFonts w:ascii="微软雅黑" w:eastAsia="微软雅黑" w:hAnsi="微软雅黑" w:hint="eastAsia"/>
          <w:sz w:val="21"/>
          <w:szCs w:val="21"/>
        </w:rPr>
        <w:t>。</w:t>
      </w:r>
    </w:p>
    <w:p w14:paraId="502CBD0E" w14:textId="361842C3" w:rsidR="00116F5C" w:rsidRPr="00116F5C" w:rsidRDefault="00116F5C" w:rsidP="00116F5C">
      <w:pPr>
        <w:spacing w:before="100" w:beforeAutospacing="1" w:after="100" w:afterAutospacing="1"/>
        <w:textAlignment w:val="baseline"/>
        <w:rPr>
          <w:rFonts w:ascii="微软雅黑" w:eastAsia="微软雅黑" w:hAnsi="微软雅黑"/>
          <w:b/>
          <w:bCs/>
          <w:sz w:val="21"/>
          <w:szCs w:val="21"/>
        </w:rPr>
      </w:pPr>
      <w:r w:rsidRPr="00116F5C">
        <w:rPr>
          <w:rFonts w:ascii="微软雅黑" w:eastAsia="微软雅黑" w:hAnsi="微软雅黑"/>
          <w:b/>
          <w:bCs/>
          <w:sz w:val="21"/>
          <w:szCs w:val="21"/>
        </w:rPr>
        <w:lastRenderedPageBreak/>
        <w:t>传播目标</w:t>
      </w:r>
      <w:r>
        <w:rPr>
          <w:rFonts w:ascii="微软雅黑" w:eastAsia="微软雅黑" w:hAnsi="微软雅黑"/>
          <w:b/>
          <w:bCs/>
          <w:sz w:val="21"/>
          <w:szCs w:val="21"/>
        </w:rPr>
        <w:br/>
      </w:r>
      <w:r w:rsidRPr="00116F5C">
        <w:rPr>
          <w:rFonts w:ascii="微软雅黑" w:eastAsia="微软雅黑" w:hAnsi="微软雅黑"/>
          <w:sz w:val="21"/>
          <w:szCs w:val="21"/>
        </w:rPr>
        <w:t>大幅提升新片上映信息的知晓度：影认知度决定市场影响范围，无论是对拓展生意来源还是增强电影院信心增加排片都起到重要作用。新片进入正式宣传期前基本认知极低，而且由于是固定的娱乐内容产品，偏好和观影决策等下端品牌指标的提升难度更大，所以提升品牌认知度成为传播角度首要支持目标。</w:t>
      </w:r>
    </w:p>
    <w:p w14:paraId="5F5DA763" w14:textId="77777777" w:rsidR="00116F5C" w:rsidRPr="00116F5C" w:rsidRDefault="00116F5C" w:rsidP="00116F5C">
      <w:pPr>
        <w:spacing w:before="100" w:beforeAutospacing="1" w:after="100" w:afterAutospacing="1"/>
        <w:textAlignment w:val="baseline"/>
        <w:rPr>
          <w:rFonts w:ascii="微软雅黑" w:eastAsia="微软雅黑" w:hAnsi="微软雅黑"/>
          <w:sz w:val="21"/>
          <w:szCs w:val="21"/>
        </w:rPr>
      </w:pPr>
      <w:r w:rsidRPr="00116F5C">
        <w:rPr>
          <w:rFonts w:ascii="微软雅黑" w:eastAsia="微软雅黑" w:hAnsi="微软雅黑"/>
          <w:sz w:val="21"/>
          <w:szCs w:val="21"/>
        </w:rPr>
        <w:t>提升电影考虑意向：仅仅通过提升曝光量指标实现认知度的提升远远不够，娱乐产品还需要结合内容体验打造足够的憧憬和冲动才能刺激目标人群走进电影院观看，这也是检测是否对目标人群做出有效沟通的关键指标。考虑意向越大，能够转化的观众就越多。</w:t>
      </w:r>
    </w:p>
    <w:p w14:paraId="315A3C3B" w14:textId="579A7415" w:rsidR="00116F5C" w:rsidRPr="00116F5C" w:rsidRDefault="00116F5C" w:rsidP="00116F5C">
      <w:pPr>
        <w:spacing w:before="100" w:beforeAutospacing="1" w:after="100" w:afterAutospacing="1"/>
        <w:textAlignment w:val="baseline"/>
        <w:rPr>
          <w:rFonts w:ascii="微软雅黑" w:eastAsia="微软雅黑" w:hAnsi="微软雅黑"/>
          <w:sz w:val="21"/>
          <w:szCs w:val="21"/>
        </w:rPr>
      </w:pPr>
      <w:r w:rsidRPr="00116F5C">
        <w:rPr>
          <w:rFonts w:ascii="微软雅黑" w:eastAsia="微软雅黑" w:hAnsi="微软雅黑"/>
          <w:sz w:val="21"/>
          <w:szCs w:val="21"/>
        </w:rPr>
        <w:t>提升电影首选意向：中国观众的年观影频次仅2.43次，非节假日重点档期的电影几乎只有一次被选择的机会。但首周票房影响未来票房和口碑走势，所以让电影成为同期竞争电影当中的首选也成为影响票房的重要指标，并能够检验传播是否具有足够的差异性以及有效性。</w:t>
      </w:r>
    </w:p>
    <w:p w14:paraId="6BCC9931" w14:textId="7F92590B" w:rsidR="00116F5C" w:rsidRPr="005F5C93" w:rsidRDefault="00116F5C" w:rsidP="00116F5C">
      <w:pPr>
        <w:spacing w:before="100" w:beforeAutospacing="1" w:after="100" w:afterAutospacing="1"/>
        <w:textAlignment w:val="baseline"/>
        <w:rPr>
          <w:rFonts w:ascii="微软雅黑" w:eastAsia="微软雅黑" w:hAnsi="微软雅黑"/>
          <w:sz w:val="21"/>
          <w:szCs w:val="21"/>
        </w:rPr>
      </w:pPr>
      <w:r w:rsidRPr="00116F5C">
        <w:rPr>
          <w:rFonts w:ascii="微软雅黑" w:eastAsia="微软雅黑" w:hAnsi="微软雅黑"/>
          <w:sz w:val="21"/>
          <w:szCs w:val="21"/>
        </w:rPr>
        <w:t>数据来源</w:t>
      </w:r>
      <w:r>
        <w:rPr>
          <w:rFonts w:ascii="微软雅黑" w:eastAsia="微软雅黑" w:hAnsi="微软雅黑"/>
          <w:sz w:val="21"/>
          <w:szCs w:val="21"/>
        </w:rPr>
        <w:br/>
      </w:r>
      <w:r w:rsidRPr="00116F5C">
        <w:rPr>
          <w:rFonts w:ascii="微软雅黑" w:eastAsia="微软雅黑" w:hAnsi="微软雅黑"/>
          <w:sz w:val="21"/>
          <w:szCs w:val="21"/>
        </w:rPr>
        <w:t>1. 猫眼专业版，电影智库（行业大数据平台），实时</w:t>
      </w:r>
      <w:r>
        <w:rPr>
          <w:rFonts w:ascii="微软雅黑" w:eastAsia="微软雅黑" w:hAnsi="微软雅黑"/>
          <w:sz w:val="21"/>
          <w:szCs w:val="21"/>
        </w:rPr>
        <w:br/>
      </w:r>
      <w:r w:rsidRPr="00116F5C">
        <w:rPr>
          <w:rFonts w:ascii="微软雅黑" w:eastAsia="微软雅黑" w:hAnsi="微软雅黑"/>
          <w:sz w:val="21"/>
          <w:szCs w:val="21"/>
        </w:rPr>
        <w:t>2. NIKO PARTNERS，中国主机市场调研报告，2021</w:t>
      </w:r>
      <w:r>
        <w:rPr>
          <w:rFonts w:ascii="微软雅黑" w:eastAsia="微软雅黑" w:hAnsi="微软雅黑"/>
          <w:sz w:val="21"/>
          <w:szCs w:val="21"/>
        </w:rPr>
        <w:br/>
      </w:r>
      <w:r w:rsidRPr="00116F5C">
        <w:rPr>
          <w:rFonts w:ascii="微软雅黑" w:eastAsia="微软雅黑" w:hAnsi="微软雅黑"/>
          <w:sz w:val="21"/>
          <w:szCs w:val="21"/>
        </w:rPr>
        <w:t>3. 猫眼研究院，《2021中国电影市场数据洞察》，2022</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6E23ADB1" w14:textId="169F2C9F" w:rsidR="00116F5C" w:rsidRPr="00116F5C" w:rsidRDefault="00116F5C" w:rsidP="00116F5C">
      <w:pPr>
        <w:spacing w:before="100" w:beforeAutospacing="1" w:after="100" w:afterAutospacing="1"/>
        <w:textAlignment w:val="baseline"/>
        <w:rPr>
          <w:rFonts w:ascii="微软雅黑" w:eastAsia="微软雅黑" w:hAnsi="微软雅黑"/>
          <w:b/>
          <w:bCs/>
          <w:sz w:val="21"/>
          <w:szCs w:val="21"/>
        </w:rPr>
      </w:pPr>
      <w:r w:rsidRPr="00116F5C">
        <w:rPr>
          <w:rFonts w:ascii="微软雅黑" w:eastAsia="微软雅黑" w:hAnsi="微软雅黑"/>
          <w:b/>
          <w:bCs/>
          <w:sz w:val="21"/>
          <w:szCs w:val="21"/>
        </w:rPr>
        <w:t>关键洞察</w:t>
      </w:r>
      <w:r>
        <w:rPr>
          <w:rFonts w:ascii="微软雅黑" w:eastAsia="微软雅黑" w:hAnsi="微软雅黑"/>
          <w:b/>
          <w:bCs/>
          <w:sz w:val="21"/>
          <w:szCs w:val="21"/>
        </w:rPr>
        <w:br/>
      </w:r>
      <w:r w:rsidRPr="00116F5C">
        <w:rPr>
          <w:rFonts w:ascii="微软雅黑" w:eastAsia="微软雅黑" w:hAnsi="微软雅黑"/>
          <w:sz w:val="21"/>
          <w:szCs w:val="21"/>
        </w:rPr>
        <w:t>消费者在高度不确定的环境下寻求压力释放，电影院成为他们的好去处。把窄众的电影定位和广众的观影动机进行嫁接能够帮助品牌获取更多票房。</w:t>
      </w:r>
    </w:p>
    <w:p w14:paraId="1D3900D0" w14:textId="2E1ADB0F" w:rsidR="00116F5C" w:rsidRPr="00116F5C" w:rsidRDefault="00116F5C" w:rsidP="00116F5C">
      <w:pPr>
        <w:spacing w:before="100" w:beforeAutospacing="1" w:after="100" w:afterAutospacing="1"/>
        <w:textAlignment w:val="baseline"/>
        <w:rPr>
          <w:rFonts w:ascii="微软雅黑" w:eastAsia="微软雅黑" w:hAnsi="微软雅黑"/>
          <w:b/>
          <w:bCs/>
          <w:sz w:val="21"/>
          <w:szCs w:val="21"/>
        </w:rPr>
      </w:pPr>
      <w:r w:rsidRPr="00116F5C">
        <w:rPr>
          <w:rFonts w:ascii="微软雅黑" w:eastAsia="微软雅黑" w:hAnsi="微软雅黑"/>
          <w:b/>
          <w:bCs/>
          <w:sz w:val="21"/>
          <w:szCs w:val="21"/>
        </w:rPr>
        <w:t>背后思考</w:t>
      </w:r>
      <w:r>
        <w:rPr>
          <w:rFonts w:ascii="微软雅黑" w:eastAsia="微软雅黑" w:hAnsi="微软雅黑"/>
          <w:b/>
          <w:bCs/>
          <w:sz w:val="21"/>
          <w:szCs w:val="21"/>
        </w:rPr>
        <w:br/>
      </w:r>
      <w:r w:rsidRPr="00116F5C">
        <w:rPr>
          <w:rFonts w:ascii="微软雅黑" w:eastAsia="微软雅黑" w:hAnsi="微软雅黑"/>
          <w:sz w:val="21"/>
          <w:szCs w:val="21"/>
        </w:rPr>
        <w:t>如果我们仍聚焦于围绕游戏IP以及游戏改编电影的定位进行沟通则难以实现票房的突破，所以需要找到一个能够撬动更多生意机会的角度。我们从为什么消费者在今天需要走进电影院，以及如何做出具体电影的观影选择作为思考的出发点寻找更广的生意来源可能。我们发现消费者在高度不确定的环境下寻求压力释放，电影院正在成为他们放松解压的主要目的地（74%的消费者把去电影院看电影作为放松身心的娱乐方式），而且电影类型是选择电影内容的关键（75%的消费者认为“自己喜欢的电影类型”是影响电影选择的最主要原因），动作片在中国又具有最广泛的观众偏好度（44%的中国观众喜欢动作片，排名第一）。而《神秘海域》作为夺宝题材动作冒险类型电影，以及主演荷兰弟在中国拥有的高人气和知名度，不仅能够拥有更广泛的一个大众关联度，而且以电影本身强烈的视觉冲击、刺激的打斗场面和幽默的搞笑元素，巧妙地契合了观众走进电影院的动机，还能够与同期同类型的大片竞品《新蝙蝠侠》的阴暗沉闷画面和缓慢烧脑的剧情推进形成鲜明区别。我们以此洞察和需求为着力点进行核心解决方案的进一步构建。</w:t>
      </w:r>
    </w:p>
    <w:p w14:paraId="5150BE99" w14:textId="666DC488" w:rsidR="00116F5C" w:rsidRPr="00116F5C" w:rsidRDefault="00116F5C" w:rsidP="00116F5C">
      <w:pPr>
        <w:spacing w:before="100" w:beforeAutospacing="1" w:after="100" w:afterAutospacing="1"/>
        <w:textAlignment w:val="baseline"/>
        <w:rPr>
          <w:rFonts w:ascii="微软雅黑" w:eastAsia="微软雅黑" w:hAnsi="微软雅黑"/>
          <w:b/>
          <w:bCs/>
          <w:sz w:val="21"/>
          <w:szCs w:val="21"/>
        </w:rPr>
      </w:pPr>
      <w:r w:rsidRPr="00116F5C">
        <w:rPr>
          <w:rFonts w:ascii="微软雅黑" w:eastAsia="微软雅黑" w:hAnsi="微软雅黑"/>
          <w:b/>
          <w:bCs/>
          <w:sz w:val="21"/>
          <w:szCs w:val="21"/>
        </w:rPr>
        <w:t>目标受众描述（人群拓展+市场集中）</w:t>
      </w:r>
      <w:r>
        <w:rPr>
          <w:rFonts w:ascii="微软雅黑" w:eastAsia="微软雅黑" w:hAnsi="微软雅黑"/>
          <w:b/>
          <w:bCs/>
          <w:sz w:val="21"/>
          <w:szCs w:val="21"/>
        </w:rPr>
        <w:br/>
      </w:r>
      <w:r w:rsidRPr="00116F5C">
        <w:rPr>
          <w:rFonts w:ascii="微软雅黑" w:eastAsia="微软雅黑" w:hAnsi="微软雅黑"/>
          <w:sz w:val="21"/>
          <w:szCs w:val="21"/>
        </w:rPr>
        <w:t>群体：神秘海域IP及游戏兴趣观影人群（核心人群）+ 18-40岁动作/冒险类型片受众（拓展观影</w:t>
      </w:r>
      <w:r w:rsidRPr="00116F5C">
        <w:rPr>
          <w:rFonts w:ascii="微软雅黑" w:eastAsia="微软雅黑" w:hAnsi="微软雅黑"/>
          <w:sz w:val="21"/>
          <w:szCs w:val="21"/>
        </w:rPr>
        <w:lastRenderedPageBreak/>
        <w:t>人群）</w:t>
      </w:r>
      <w:r>
        <w:rPr>
          <w:rFonts w:ascii="微软雅黑" w:eastAsia="微软雅黑" w:hAnsi="微软雅黑"/>
          <w:sz w:val="21"/>
          <w:szCs w:val="21"/>
        </w:rPr>
        <w:br/>
      </w:r>
      <w:r w:rsidRPr="00116F5C">
        <w:rPr>
          <w:rFonts w:ascii="微软雅黑" w:eastAsia="微软雅黑" w:hAnsi="微软雅黑"/>
          <w:sz w:val="21"/>
          <w:szCs w:val="21"/>
        </w:rPr>
        <w:t>市场：TOP 40 无疫情票房市场（占预估总票房的68.7%）</w:t>
      </w:r>
    </w:p>
    <w:p w14:paraId="46EFB203" w14:textId="272FEDFB" w:rsidR="00116F5C" w:rsidRPr="00116F5C" w:rsidRDefault="00116F5C" w:rsidP="00116F5C">
      <w:pPr>
        <w:spacing w:before="100" w:beforeAutospacing="1" w:after="100" w:afterAutospacing="1"/>
        <w:textAlignment w:val="baseline"/>
        <w:rPr>
          <w:rFonts w:ascii="微软雅黑" w:eastAsia="微软雅黑" w:hAnsi="微软雅黑"/>
          <w:b/>
          <w:bCs/>
          <w:sz w:val="21"/>
          <w:szCs w:val="21"/>
        </w:rPr>
      </w:pPr>
      <w:r w:rsidRPr="00116F5C">
        <w:rPr>
          <w:rFonts w:ascii="微软雅黑" w:eastAsia="微软雅黑" w:hAnsi="微软雅黑"/>
          <w:b/>
          <w:bCs/>
          <w:sz w:val="21"/>
          <w:szCs w:val="21"/>
        </w:rPr>
        <w:t>与品牌和挑战的相关性</w:t>
      </w:r>
      <w:r>
        <w:rPr>
          <w:rFonts w:ascii="微软雅黑" w:eastAsia="微软雅黑" w:hAnsi="微软雅黑"/>
          <w:b/>
          <w:bCs/>
          <w:sz w:val="21"/>
          <w:szCs w:val="21"/>
        </w:rPr>
        <w:br/>
      </w:r>
      <w:r w:rsidRPr="00116F5C">
        <w:rPr>
          <w:rFonts w:ascii="微软雅黑" w:eastAsia="微软雅黑" w:hAnsi="微软雅黑"/>
          <w:sz w:val="21"/>
          <w:szCs w:val="21"/>
        </w:rPr>
        <w:t>目标群体当中的核心人群主要为电影的主要口碑贡献者，但其市场规模十分有限，所以我们将目标人群扩展到拥有更大市场规模和价值的重点市场类型片人群当中，通过提升新片在这两群目标人群中的认知及意向度，打破“主机游戏改编电影”的固有认知并打造更具有广义接受度的全新电影定位，才能够帮助品牌撬动更大的票房潜力</w:t>
      </w:r>
    </w:p>
    <w:p w14:paraId="24F2179F" w14:textId="72DDD0E7" w:rsidR="00116F5C" w:rsidRPr="00116F5C" w:rsidRDefault="00116F5C" w:rsidP="00116F5C">
      <w:pPr>
        <w:spacing w:before="100" w:beforeAutospacing="1" w:after="100" w:afterAutospacing="1"/>
        <w:textAlignment w:val="baseline"/>
        <w:rPr>
          <w:rFonts w:ascii="微软雅黑" w:eastAsia="微软雅黑" w:hAnsi="微软雅黑"/>
          <w:b/>
          <w:bCs/>
          <w:sz w:val="21"/>
          <w:szCs w:val="21"/>
        </w:rPr>
      </w:pPr>
      <w:r w:rsidRPr="00116F5C">
        <w:rPr>
          <w:rFonts w:ascii="微软雅黑" w:eastAsia="微软雅黑" w:hAnsi="微软雅黑"/>
          <w:b/>
          <w:bCs/>
          <w:sz w:val="21"/>
          <w:szCs w:val="21"/>
        </w:rPr>
        <w:t>Strategic Direction</w:t>
      </w:r>
      <w:r>
        <w:rPr>
          <w:rFonts w:ascii="微软雅黑" w:eastAsia="微软雅黑" w:hAnsi="微软雅黑"/>
          <w:b/>
          <w:bCs/>
          <w:sz w:val="21"/>
          <w:szCs w:val="21"/>
        </w:rPr>
        <w:br/>
      </w:r>
      <w:r w:rsidRPr="00116F5C">
        <w:rPr>
          <w:rFonts w:ascii="微软雅黑" w:eastAsia="微软雅黑" w:hAnsi="微软雅黑"/>
          <w:sz w:val="21"/>
          <w:szCs w:val="21"/>
        </w:rPr>
        <w:t>打造解压动作冒险爽片定位，放大主演及动作元素并延展电影体验到银幕外，扩展目标人群在无疫市场的精准沟通</w:t>
      </w:r>
    </w:p>
    <w:p w14:paraId="572E2443" w14:textId="2CB5CD9A" w:rsidR="00116F5C" w:rsidRDefault="00116F5C" w:rsidP="00116F5C">
      <w:pPr>
        <w:spacing w:before="100" w:beforeAutospacing="1" w:after="100" w:afterAutospacing="1"/>
        <w:textAlignment w:val="baseline"/>
        <w:rPr>
          <w:rFonts w:ascii="微软雅黑" w:eastAsia="微软雅黑" w:hAnsi="微软雅黑"/>
          <w:sz w:val="21"/>
          <w:szCs w:val="21"/>
        </w:rPr>
      </w:pPr>
      <w:r w:rsidRPr="00116F5C">
        <w:rPr>
          <w:rFonts w:ascii="微软雅黑" w:eastAsia="微软雅黑" w:hAnsi="微软雅黑"/>
          <w:sz w:val="21"/>
          <w:szCs w:val="21"/>
        </w:rPr>
        <w:t>数据来源</w:t>
      </w:r>
      <w:r>
        <w:rPr>
          <w:rFonts w:ascii="微软雅黑" w:eastAsia="微软雅黑" w:hAnsi="微软雅黑"/>
          <w:sz w:val="21"/>
          <w:szCs w:val="21"/>
        </w:rPr>
        <w:br/>
      </w:r>
      <w:r w:rsidRPr="00116F5C">
        <w:rPr>
          <w:rFonts w:ascii="微软雅黑" w:eastAsia="微软雅黑" w:hAnsi="微软雅黑"/>
          <w:sz w:val="21"/>
          <w:szCs w:val="21"/>
        </w:rPr>
        <w:t>1. 艺恩，营销智库（行业大数据平台），实时</w:t>
      </w:r>
      <w:r>
        <w:rPr>
          <w:rFonts w:ascii="微软雅黑" w:eastAsia="微软雅黑" w:hAnsi="微软雅黑"/>
          <w:sz w:val="21"/>
          <w:szCs w:val="21"/>
        </w:rPr>
        <w:br/>
      </w:r>
      <w:r w:rsidRPr="00116F5C">
        <w:rPr>
          <w:rFonts w:ascii="微软雅黑" w:eastAsia="微软雅黑" w:hAnsi="微软雅黑"/>
          <w:sz w:val="21"/>
          <w:szCs w:val="21"/>
        </w:rPr>
        <w:t>2. 代理商消费者调研，定量调研，电影大盘结构受众，n=1715，2022年4月</w:t>
      </w:r>
      <w:r>
        <w:rPr>
          <w:rFonts w:ascii="微软雅黑" w:eastAsia="微软雅黑" w:hAnsi="微软雅黑"/>
          <w:sz w:val="21"/>
          <w:szCs w:val="21"/>
        </w:rPr>
        <w:br/>
      </w:r>
      <w:r w:rsidRPr="00116F5C">
        <w:rPr>
          <w:rFonts w:ascii="微软雅黑" w:eastAsia="微软雅黑" w:hAnsi="微软雅黑"/>
          <w:sz w:val="21"/>
          <w:szCs w:val="21"/>
        </w:rPr>
        <w:t>3. 代理商消费者调研，中国消费者数据库，推及样本9600万，2022年</w:t>
      </w: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1F239D3E" w14:textId="748D10A3" w:rsidR="00116F5C" w:rsidRDefault="00116F5C" w:rsidP="00116F5C">
      <w:pPr>
        <w:pStyle w:val="ab"/>
        <w:numPr>
          <w:ilvl w:val="0"/>
          <w:numId w:val="18"/>
        </w:numPr>
        <w:spacing w:before="100" w:beforeAutospacing="1" w:after="100" w:afterAutospacing="1"/>
        <w:ind w:firstLineChars="0"/>
        <w:textAlignment w:val="baseline"/>
        <w:rPr>
          <w:rFonts w:ascii="微软雅黑" w:eastAsia="微软雅黑" w:hAnsi="微软雅黑"/>
          <w:szCs w:val="21"/>
        </w:rPr>
      </w:pPr>
      <w:r w:rsidRPr="00116F5C">
        <w:rPr>
          <w:rFonts w:ascii="微软雅黑" w:eastAsia="微软雅黑" w:hAnsi="微软雅黑"/>
          <w:b/>
          <w:bCs/>
          <w:szCs w:val="21"/>
        </w:rPr>
        <w:t>银幕外沉浸式电影内容创新体验 -</w:t>
      </w:r>
      <w:r w:rsidRPr="00116F5C">
        <w:rPr>
          <w:rFonts w:ascii="微软雅黑" w:eastAsia="微软雅黑" w:hAnsi="微软雅黑"/>
          <w:szCs w:val="21"/>
        </w:rPr>
        <w:t>巧妙把游戏及电影中的经典桥段和极具视觉冲击力的创新媒介形式结合到一起，让消费者在银幕外也可以仿佛置身电影中，实现内容体验的全面升级从而加深印象和兴趣</w:t>
      </w:r>
      <w:r w:rsidR="00E054A9">
        <w:rPr>
          <w:rFonts w:ascii="微软雅黑" w:eastAsia="微软雅黑" w:hAnsi="微软雅黑" w:hint="eastAsia"/>
          <w:szCs w:val="21"/>
        </w:rPr>
        <w:t>。</w:t>
      </w:r>
    </w:p>
    <w:p w14:paraId="19B6B8FB" w14:textId="472275D8" w:rsidR="00116F5C" w:rsidRDefault="00116F5C" w:rsidP="00116F5C">
      <w:pPr>
        <w:pStyle w:val="ab"/>
        <w:spacing w:before="100" w:beforeAutospacing="1" w:after="100" w:afterAutospacing="1"/>
        <w:ind w:left="420" w:firstLineChars="0" w:firstLine="0"/>
        <w:textAlignment w:val="baseline"/>
        <w:rPr>
          <w:rFonts w:ascii="微软雅黑" w:eastAsia="微软雅黑" w:hAnsi="微软雅黑"/>
          <w:szCs w:val="21"/>
        </w:rPr>
      </w:pPr>
      <w:r>
        <w:rPr>
          <w:rFonts w:ascii="微软雅黑" w:eastAsia="微软雅黑" w:hAnsi="微软雅黑" w:hint="eastAsia"/>
          <w:noProof/>
          <w:szCs w:val="21"/>
        </w:rPr>
        <w:drawing>
          <wp:inline distT="0" distB="0" distL="0" distR="0" wp14:anchorId="03B9130A" wp14:editId="21D3B757">
            <wp:extent cx="5505733" cy="1930499"/>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8">
                      <a:extLst>
                        <a:ext uri="{28A0092B-C50C-407E-A947-70E740481C1C}">
                          <a14:useLocalDpi xmlns:a14="http://schemas.microsoft.com/office/drawing/2010/main" val="0"/>
                        </a:ext>
                      </a:extLst>
                    </a:blip>
                    <a:stretch>
                      <a:fillRect/>
                    </a:stretch>
                  </pic:blipFill>
                  <pic:spPr>
                    <a:xfrm>
                      <a:off x="0" y="0"/>
                      <a:ext cx="5505733" cy="1930499"/>
                    </a:xfrm>
                    <a:prstGeom prst="rect">
                      <a:avLst/>
                    </a:prstGeom>
                  </pic:spPr>
                </pic:pic>
              </a:graphicData>
            </a:graphic>
          </wp:inline>
        </w:drawing>
      </w:r>
      <w:r>
        <w:rPr>
          <w:rFonts w:ascii="微软雅黑" w:eastAsia="微软雅黑" w:hAnsi="微软雅黑" w:hint="eastAsia"/>
          <w:noProof/>
          <w:szCs w:val="21"/>
        </w:rPr>
        <w:lastRenderedPageBreak/>
        <w:drawing>
          <wp:inline distT="0" distB="0" distL="0" distR="0" wp14:anchorId="100FB903" wp14:editId="29197B84">
            <wp:extent cx="5505733" cy="2298818"/>
            <wp:effectExtent l="0" t="0" r="0" b="0"/>
            <wp:docPr id="6" name="图片 6"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 应用程序&#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505733" cy="2298818"/>
                    </a:xfrm>
                    <a:prstGeom prst="rect">
                      <a:avLst/>
                    </a:prstGeom>
                  </pic:spPr>
                </pic:pic>
              </a:graphicData>
            </a:graphic>
          </wp:inline>
        </w:drawing>
      </w:r>
    </w:p>
    <w:p w14:paraId="09BAB7E7" w14:textId="62C43EEA" w:rsidR="00116F5C" w:rsidRDefault="00116F5C" w:rsidP="00116F5C">
      <w:pPr>
        <w:pStyle w:val="ab"/>
        <w:numPr>
          <w:ilvl w:val="0"/>
          <w:numId w:val="18"/>
        </w:numPr>
        <w:spacing w:before="100" w:beforeAutospacing="1" w:after="100" w:afterAutospacing="1"/>
        <w:ind w:firstLineChars="0"/>
        <w:textAlignment w:val="baseline"/>
        <w:rPr>
          <w:rFonts w:ascii="微软雅黑" w:eastAsia="微软雅黑" w:hAnsi="微软雅黑"/>
          <w:szCs w:val="21"/>
        </w:rPr>
      </w:pPr>
      <w:r w:rsidRPr="00116F5C">
        <w:rPr>
          <w:rFonts w:ascii="微软雅黑" w:eastAsia="微软雅黑" w:hAnsi="微软雅黑"/>
          <w:b/>
          <w:bCs/>
          <w:szCs w:val="21"/>
        </w:rPr>
        <w:t>打造首个基于疫情的影视宣发解决方案</w:t>
      </w:r>
      <w:r w:rsidRPr="00116F5C">
        <w:rPr>
          <w:rFonts w:ascii="微软雅黑" w:eastAsia="微软雅黑" w:hAnsi="微软雅黑"/>
          <w:szCs w:val="21"/>
        </w:rPr>
        <w:t>（把城市排片率及疫情指标加入实时优化指标当中，最大化媒体投资效益，并在不同类型媒体上分阶段对不同目标和受众进行定制化沟通）</w:t>
      </w:r>
      <w:r w:rsidR="00E054A9">
        <w:rPr>
          <w:rFonts w:ascii="微软雅黑" w:eastAsia="微软雅黑" w:hAnsi="微软雅黑" w:hint="eastAsia"/>
          <w:szCs w:val="21"/>
        </w:rPr>
        <w:t>。</w:t>
      </w:r>
    </w:p>
    <w:p w14:paraId="27AB0E32" w14:textId="7C7107BF" w:rsidR="00116F5C" w:rsidRPr="00116F5C" w:rsidRDefault="00116F5C" w:rsidP="00116F5C">
      <w:pPr>
        <w:pStyle w:val="ab"/>
        <w:spacing w:before="100" w:beforeAutospacing="1" w:after="100" w:afterAutospacing="1"/>
        <w:ind w:left="420" w:firstLineChars="0" w:firstLine="0"/>
        <w:textAlignment w:val="baseline"/>
        <w:rPr>
          <w:rFonts w:ascii="微软雅黑" w:eastAsia="微软雅黑" w:hAnsi="微软雅黑"/>
          <w:szCs w:val="21"/>
        </w:rPr>
      </w:pPr>
      <w:r>
        <w:rPr>
          <w:rFonts w:ascii="微软雅黑" w:eastAsia="微软雅黑" w:hAnsi="微软雅黑" w:hint="eastAsia"/>
          <w:noProof/>
          <w:szCs w:val="21"/>
        </w:rPr>
        <w:drawing>
          <wp:inline distT="0" distB="0" distL="0" distR="0" wp14:anchorId="17432965" wp14:editId="03EBAF47">
            <wp:extent cx="5372376" cy="3010055"/>
            <wp:effectExtent l="0" t="0" r="0" b="0"/>
            <wp:docPr id="7" name="图片 7"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形用户界面&#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5372376" cy="3010055"/>
                    </a:xfrm>
                    <a:prstGeom prst="rect">
                      <a:avLst/>
                    </a:prstGeom>
                  </pic:spPr>
                </pic:pic>
              </a:graphicData>
            </a:graphic>
          </wp:inline>
        </w:drawing>
      </w:r>
    </w:p>
    <w:p w14:paraId="501B2660" w14:textId="77777777"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559B05C3" w14:textId="77777777" w:rsidR="00116F5C" w:rsidRPr="00116F5C" w:rsidRDefault="00116F5C" w:rsidP="00116F5C">
      <w:pPr>
        <w:spacing w:before="100" w:beforeAutospacing="1" w:after="100" w:afterAutospacing="1"/>
        <w:rPr>
          <w:rFonts w:ascii="微软雅黑" w:eastAsia="微软雅黑" w:hAnsi="微软雅黑"/>
          <w:sz w:val="21"/>
          <w:szCs w:val="21"/>
        </w:rPr>
      </w:pPr>
      <w:r w:rsidRPr="00116F5C">
        <w:rPr>
          <w:rFonts w:ascii="微软雅黑" w:eastAsia="微软雅黑" w:hAnsi="微软雅黑"/>
          <w:sz w:val="21"/>
          <w:szCs w:val="21"/>
        </w:rPr>
        <w:t>成功通过增长驱动的整合内容营销助力电影《神秘海域》疫情市场逆势翻盘，认知/考虑/首选意向等品牌健康度指标得到大幅提升，并成功被目标受众感知为动作冒险爽片，一举打破游戏改编电影票房魔咒，取得2022年进口动作片评分冠军，转化437万观影总人次，收割1.51亿全国总票房，上映期间摘得2022年进口动作票票房季军以及冒险片票房亚军的好成绩，与竞品《新蝙蝠侠》票房的差距拉到最小。</w:t>
      </w:r>
    </w:p>
    <w:p w14:paraId="41311C4E" w14:textId="29E6EAED" w:rsidR="00116F5C" w:rsidRPr="00116F5C" w:rsidRDefault="00116F5C" w:rsidP="00116F5C">
      <w:pPr>
        <w:spacing w:before="100" w:beforeAutospacing="1" w:after="100" w:afterAutospacing="1"/>
        <w:rPr>
          <w:rFonts w:ascii="微软雅黑" w:eastAsia="微软雅黑" w:hAnsi="微软雅黑"/>
          <w:sz w:val="21"/>
          <w:szCs w:val="21"/>
        </w:rPr>
      </w:pPr>
      <w:r w:rsidRPr="00116F5C">
        <w:rPr>
          <w:rFonts w:ascii="微软雅黑" w:eastAsia="微软雅黑" w:hAnsi="微软雅黑"/>
          <w:b/>
          <w:bCs/>
          <w:sz w:val="21"/>
          <w:szCs w:val="21"/>
        </w:rPr>
        <w:t>商业结果</w:t>
      </w:r>
      <w:r w:rsidRPr="00116F5C">
        <w:rPr>
          <w:rFonts w:ascii="微软雅黑" w:eastAsia="微软雅黑" w:hAnsi="微软雅黑"/>
          <w:sz w:val="21"/>
          <w:szCs w:val="21"/>
        </w:rPr>
        <w:t>（数据来源：猫眼专业版/艺恩电影智库，数据截止电影下映）</w:t>
      </w:r>
      <w:r w:rsidR="001A68EC">
        <w:rPr>
          <w:rFonts w:ascii="微软雅黑" w:eastAsia="微软雅黑" w:hAnsi="微软雅黑"/>
          <w:sz w:val="21"/>
          <w:szCs w:val="21"/>
        </w:rPr>
        <w:br/>
      </w:r>
      <w:r w:rsidRPr="00116F5C">
        <w:rPr>
          <w:rFonts w:ascii="微软雅黑" w:eastAsia="微软雅黑" w:hAnsi="微软雅黑"/>
          <w:sz w:val="21"/>
          <w:szCs w:val="21"/>
        </w:rPr>
        <w:t>全国总票房：1.51亿</w:t>
      </w:r>
      <w:r>
        <w:rPr>
          <w:rFonts w:ascii="微软雅黑" w:eastAsia="微软雅黑" w:hAnsi="微软雅黑"/>
          <w:sz w:val="21"/>
          <w:szCs w:val="21"/>
        </w:rPr>
        <w:br/>
      </w:r>
      <w:r w:rsidRPr="00116F5C">
        <w:rPr>
          <w:rFonts w:ascii="微软雅黑" w:eastAsia="微软雅黑" w:hAnsi="微软雅黑"/>
          <w:sz w:val="21"/>
          <w:szCs w:val="21"/>
        </w:rPr>
        <w:t>观影总人次：437万</w:t>
      </w:r>
      <w:r>
        <w:rPr>
          <w:rFonts w:ascii="微软雅黑" w:eastAsia="微软雅黑" w:hAnsi="微软雅黑"/>
          <w:sz w:val="21"/>
          <w:szCs w:val="21"/>
        </w:rPr>
        <w:br/>
      </w:r>
      <w:r w:rsidRPr="00116F5C">
        <w:rPr>
          <w:rFonts w:ascii="微软雅黑" w:eastAsia="微软雅黑" w:hAnsi="微软雅黑"/>
          <w:sz w:val="21"/>
          <w:szCs w:val="21"/>
        </w:rPr>
        <w:t>2022年进口动作片票房季军</w:t>
      </w:r>
      <w:r>
        <w:rPr>
          <w:rFonts w:ascii="微软雅黑" w:eastAsia="微软雅黑" w:hAnsi="微软雅黑"/>
          <w:sz w:val="21"/>
          <w:szCs w:val="21"/>
        </w:rPr>
        <w:br/>
      </w:r>
      <w:r w:rsidRPr="00116F5C">
        <w:rPr>
          <w:rFonts w:ascii="微软雅黑" w:eastAsia="微软雅黑" w:hAnsi="微软雅黑"/>
          <w:sz w:val="21"/>
          <w:szCs w:val="21"/>
        </w:rPr>
        <w:lastRenderedPageBreak/>
        <w:t>2022年冒险片票房亚军</w:t>
      </w:r>
      <w:r>
        <w:rPr>
          <w:rFonts w:ascii="微软雅黑" w:eastAsia="微软雅黑" w:hAnsi="微软雅黑"/>
          <w:sz w:val="21"/>
          <w:szCs w:val="21"/>
        </w:rPr>
        <w:br/>
      </w:r>
      <w:r w:rsidRPr="00116F5C">
        <w:rPr>
          <w:rFonts w:ascii="微软雅黑" w:eastAsia="微软雅黑" w:hAnsi="微软雅黑"/>
          <w:sz w:val="21"/>
          <w:szCs w:val="21"/>
        </w:rPr>
        <w:t>2022年进口动作片评分冠军</w:t>
      </w:r>
    </w:p>
    <w:p w14:paraId="1417BFC5" w14:textId="77777777" w:rsidR="00116F5C" w:rsidRPr="00116F5C" w:rsidRDefault="00116F5C" w:rsidP="001A68EC">
      <w:pPr>
        <w:rPr>
          <w:rFonts w:ascii="微软雅黑" w:eastAsia="微软雅黑" w:hAnsi="微软雅黑"/>
          <w:sz w:val="21"/>
          <w:szCs w:val="21"/>
        </w:rPr>
      </w:pPr>
      <w:r w:rsidRPr="00116F5C">
        <w:rPr>
          <w:rFonts w:ascii="微软雅黑" w:eastAsia="微软雅黑" w:hAnsi="微软雅黑"/>
          <w:b/>
          <w:bCs/>
          <w:sz w:val="21"/>
          <w:szCs w:val="21"/>
        </w:rPr>
        <w:t>传播结果</w:t>
      </w:r>
      <w:r w:rsidRPr="00116F5C">
        <w:rPr>
          <w:rFonts w:ascii="微软雅黑" w:eastAsia="微软雅黑" w:hAnsi="微软雅黑"/>
          <w:sz w:val="21"/>
          <w:szCs w:val="21"/>
        </w:rPr>
        <w:t>（数据来源：代理商消费者调研，定量调研，电影大盘结构受众，n=1715，2022年4月）</w:t>
      </w:r>
    </w:p>
    <w:p w14:paraId="6E249D77" w14:textId="77777777" w:rsidR="00116F5C" w:rsidRPr="00116F5C" w:rsidRDefault="00116F5C" w:rsidP="001A68EC">
      <w:pPr>
        <w:rPr>
          <w:rFonts w:ascii="微软雅黑" w:eastAsia="微软雅黑" w:hAnsi="微软雅黑"/>
          <w:sz w:val="21"/>
          <w:szCs w:val="21"/>
        </w:rPr>
      </w:pPr>
      <w:r w:rsidRPr="00116F5C">
        <w:rPr>
          <w:rFonts w:ascii="微软雅黑" w:eastAsia="微软雅黑" w:hAnsi="微软雅黑"/>
          <w:sz w:val="21"/>
          <w:szCs w:val="21"/>
        </w:rPr>
        <w:t>认知度较上映前增加了22%</w:t>
      </w:r>
    </w:p>
    <w:p w14:paraId="0DB9C137" w14:textId="77777777" w:rsidR="00116F5C" w:rsidRPr="00116F5C" w:rsidRDefault="00116F5C" w:rsidP="001A68EC">
      <w:pPr>
        <w:rPr>
          <w:rFonts w:ascii="微软雅黑" w:eastAsia="微软雅黑" w:hAnsi="微软雅黑"/>
          <w:sz w:val="21"/>
          <w:szCs w:val="21"/>
        </w:rPr>
      </w:pPr>
      <w:r w:rsidRPr="00116F5C">
        <w:rPr>
          <w:rFonts w:ascii="微软雅黑" w:eastAsia="微软雅黑" w:hAnsi="微软雅黑"/>
          <w:sz w:val="21"/>
          <w:szCs w:val="21"/>
        </w:rPr>
        <w:t>它是一部优秀的夺宝冒险题材电影-73.52%</w:t>
      </w:r>
    </w:p>
    <w:p w14:paraId="2A360C82" w14:textId="77777777" w:rsidR="00116F5C" w:rsidRPr="00116F5C" w:rsidRDefault="00116F5C" w:rsidP="001A68EC">
      <w:pPr>
        <w:rPr>
          <w:rFonts w:ascii="微软雅黑" w:eastAsia="微软雅黑" w:hAnsi="微软雅黑"/>
          <w:sz w:val="21"/>
          <w:szCs w:val="21"/>
        </w:rPr>
      </w:pPr>
      <w:r w:rsidRPr="00116F5C">
        <w:rPr>
          <w:rFonts w:ascii="微软雅黑" w:eastAsia="微软雅黑" w:hAnsi="微软雅黑"/>
          <w:sz w:val="21"/>
          <w:szCs w:val="21"/>
        </w:rPr>
        <w:t>它是一部非常解压的爽片-51%</w:t>
      </w:r>
    </w:p>
    <w:p w14:paraId="768AB389" w14:textId="77777777" w:rsidR="00116F5C" w:rsidRPr="00116F5C" w:rsidRDefault="00116F5C" w:rsidP="001A68EC">
      <w:pPr>
        <w:rPr>
          <w:rFonts w:ascii="微软雅黑" w:eastAsia="微软雅黑" w:hAnsi="微软雅黑"/>
          <w:sz w:val="21"/>
          <w:szCs w:val="21"/>
        </w:rPr>
      </w:pPr>
      <w:r w:rsidRPr="00116F5C">
        <w:rPr>
          <w:rFonts w:ascii="微软雅黑" w:eastAsia="微软雅黑" w:hAnsi="微软雅黑"/>
          <w:sz w:val="21"/>
          <w:szCs w:val="21"/>
        </w:rPr>
        <w:t>考虑意向较上映前增加了43%</w:t>
      </w:r>
    </w:p>
    <w:p w14:paraId="7535C6AF" w14:textId="1DAE8109" w:rsidR="00116F5C" w:rsidRPr="00116F5C" w:rsidRDefault="00116F5C" w:rsidP="00E054A9">
      <w:pPr>
        <w:rPr>
          <w:rFonts w:ascii="微软雅黑" w:eastAsia="微软雅黑" w:hAnsi="微软雅黑" w:hint="eastAsia"/>
          <w:sz w:val="21"/>
          <w:szCs w:val="21"/>
        </w:rPr>
      </w:pPr>
      <w:r w:rsidRPr="00116F5C">
        <w:rPr>
          <w:rFonts w:ascii="微软雅黑" w:eastAsia="微软雅黑" w:hAnsi="微软雅黑"/>
          <w:sz w:val="21"/>
          <w:szCs w:val="21"/>
        </w:rPr>
        <w:t>首选观影较上映前增加了57%</w:t>
      </w:r>
    </w:p>
    <w:p w14:paraId="13EA13C7" w14:textId="7692A75E" w:rsidR="00116F5C" w:rsidRDefault="00116F5C" w:rsidP="00116F5C">
      <w:pPr>
        <w:spacing w:before="100" w:beforeAutospacing="1" w:after="100" w:afterAutospacing="1"/>
        <w:rPr>
          <w:rFonts w:ascii="微软雅黑" w:eastAsia="微软雅黑" w:hAnsi="微软雅黑"/>
          <w:sz w:val="21"/>
          <w:szCs w:val="21"/>
        </w:rPr>
      </w:pPr>
      <w:r w:rsidRPr="00116F5C">
        <w:rPr>
          <w:rFonts w:ascii="微软雅黑" w:eastAsia="微软雅黑" w:hAnsi="微软雅黑"/>
          <w:b/>
          <w:bCs/>
          <w:sz w:val="21"/>
          <w:szCs w:val="21"/>
        </w:rPr>
        <w:t>媒介结果</w:t>
      </w:r>
      <w:r w:rsidRPr="00116F5C">
        <w:rPr>
          <w:rFonts w:ascii="微软雅黑" w:eastAsia="微软雅黑" w:hAnsi="微软雅黑"/>
          <w:sz w:val="21"/>
          <w:szCs w:val="21"/>
        </w:rPr>
        <w:t>（代理媒体结案，《神秘海域》媒体结案报告，2022年4月）</w:t>
      </w:r>
      <w:r>
        <w:rPr>
          <w:rFonts w:ascii="微软雅黑" w:eastAsia="微软雅黑" w:hAnsi="微软雅黑"/>
          <w:sz w:val="21"/>
          <w:szCs w:val="21"/>
        </w:rPr>
        <w:br/>
      </w:r>
      <w:r w:rsidRPr="00116F5C">
        <w:rPr>
          <w:rFonts w:ascii="微软雅黑" w:eastAsia="微软雅黑" w:hAnsi="微软雅黑"/>
          <w:sz w:val="21"/>
          <w:szCs w:val="21"/>
        </w:rPr>
        <w:t>曝光完成率123%，点击完成率213%，CTR完成率161%</w:t>
      </w:r>
      <w:r>
        <w:rPr>
          <w:rFonts w:ascii="微软雅黑" w:eastAsia="微软雅黑" w:hAnsi="微软雅黑"/>
          <w:sz w:val="21"/>
          <w:szCs w:val="21"/>
        </w:rPr>
        <w:br/>
      </w:r>
      <w:r w:rsidRPr="00116F5C">
        <w:rPr>
          <w:rFonts w:ascii="微软雅黑" w:eastAsia="微软雅黑" w:hAnsi="微软雅黑"/>
          <w:sz w:val="21"/>
          <w:szCs w:val="21"/>
        </w:rPr>
        <w:t>CPM降低25%，CPC降低53%</w:t>
      </w:r>
      <w:r>
        <w:rPr>
          <w:rFonts w:ascii="微软雅黑" w:eastAsia="微软雅黑" w:hAnsi="微软雅黑"/>
          <w:sz w:val="21"/>
          <w:szCs w:val="21"/>
        </w:rPr>
        <w:br/>
      </w:r>
      <w:r w:rsidRPr="00116F5C">
        <w:rPr>
          <w:rFonts w:ascii="微软雅黑" w:eastAsia="微软雅黑" w:hAnsi="微软雅黑"/>
          <w:sz w:val="21"/>
          <w:szCs w:val="21"/>
        </w:rPr>
        <w:t>微信朋友圈互动率5.81% (行业benchmark 1%)</w:t>
      </w:r>
    </w:p>
    <w:p w14:paraId="136812CD" w14:textId="01AE39BF" w:rsidR="004F1B19" w:rsidRDefault="004F1B19" w:rsidP="00116F5C">
      <w:pPr>
        <w:spacing w:before="100" w:beforeAutospacing="1" w:after="100" w:afterAutospacing="1"/>
        <w:rPr>
          <w:rFonts w:ascii="微软雅黑" w:eastAsia="微软雅黑" w:hAnsi="微软雅黑"/>
          <w:sz w:val="21"/>
          <w:szCs w:val="21"/>
        </w:rPr>
      </w:pPr>
      <w:r>
        <w:rPr>
          <w:rFonts w:ascii="微软雅黑" w:eastAsia="微软雅黑" w:hAnsi="微软雅黑" w:hint="eastAsia"/>
          <w:sz w:val="21"/>
          <w:szCs w:val="21"/>
        </w:rPr>
        <w:t>（视频链接：</w:t>
      </w:r>
      <w:hyperlink r:id="rId11" w:history="1">
        <w:r>
          <w:rPr>
            <w:rStyle w:val="a5"/>
            <w:rFonts w:ascii="微软雅黑" w:eastAsia="微软雅黑" w:hAnsi="微软雅黑" w:hint="eastAsia"/>
            <w:sz w:val="21"/>
            <w:szCs w:val="21"/>
          </w:rPr>
          <w:t>https://www.xinpianchang.com/a12363328?from=private_pwd</w:t>
        </w:r>
      </w:hyperlink>
      <w:r>
        <w:rPr>
          <w:rFonts w:ascii="微软雅黑" w:eastAsia="微软雅黑" w:hAnsi="微软雅黑" w:hint="eastAsia"/>
          <w:sz w:val="21"/>
          <w:szCs w:val="21"/>
        </w:rPr>
        <w:t xml:space="preserve">  密码：u0de）</w:t>
      </w:r>
    </w:p>
    <w:p w14:paraId="1A1974B0" w14:textId="77777777" w:rsidR="004F1B19" w:rsidRPr="005F5C93" w:rsidRDefault="004F1B19" w:rsidP="00A92A28">
      <w:pPr>
        <w:spacing w:before="100" w:beforeAutospacing="1" w:after="100" w:afterAutospacing="1"/>
        <w:rPr>
          <w:rFonts w:ascii="微软雅黑" w:eastAsia="微软雅黑" w:hAnsi="微软雅黑"/>
          <w:sz w:val="21"/>
          <w:szCs w:val="21"/>
        </w:rPr>
      </w:pPr>
    </w:p>
    <w:sectPr w:rsidR="004F1B19" w:rsidRPr="005F5C93" w:rsidSect="00970C56">
      <w:headerReference w:type="default" r:id="rId12"/>
      <w:footerReference w:type="even" r:id="rId13"/>
      <w:footerReference w:type="default" r:id="rId1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64AEF7" w14:textId="77777777" w:rsidR="0067050F" w:rsidRDefault="0067050F">
      <w:r>
        <w:separator/>
      </w:r>
    </w:p>
  </w:endnote>
  <w:endnote w:type="continuationSeparator" w:id="0">
    <w:p w14:paraId="1D210149" w14:textId="77777777" w:rsidR="0067050F" w:rsidRDefault="006705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2626AB" w14:textId="77777777" w:rsidR="0067050F" w:rsidRDefault="0067050F">
      <w:r>
        <w:separator/>
      </w:r>
    </w:p>
  </w:footnote>
  <w:footnote w:type="continuationSeparator" w:id="0">
    <w:p w14:paraId="21C752AB" w14:textId="77777777" w:rsidR="0067050F" w:rsidRDefault="006705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67D68D7"/>
    <w:multiLevelType w:val="hybridMultilevel"/>
    <w:tmpl w:val="31AC0C7E"/>
    <w:lvl w:ilvl="0" w:tplc="1F684AE8">
      <w:start w:val="1"/>
      <w:numFmt w:val="decimal"/>
      <w:lvlText w:val="%1、"/>
      <w:lvlJc w:val="left"/>
      <w:pPr>
        <w:ind w:left="420" w:hanging="4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8"/>
  </w:num>
  <w:num w:numId="2" w16cid:durableId="774515707">
    <w:abstractNumId w:val="7"/>
  </w:num>
  <w:num w:numId="3" w16cid:durableId="973025076">
    <w:abstractNumId w:val="2"/>
  </w:num>
  <w:num w:numId="4" w16cid:durableId="1111319557">
    <w:abstractNumId w:val="5"/>
  </w:num>
  <w:num w:numId="5" w16cid:durableId="1959337885">
    <w:abstractNumId w:val="0"/>
  </w:num>
  <w:num w:numId="6" w16cid:durableId="368534114">
    <w:abstractNumId w:val="17"/>
  </w:num>
  <w:num w:numId="7" w16cid:durableId="186678031">
    <w:abstractNumId w:val="15"/>
  </w:num>
  <w:num w:numId="8" w16cid:durableId="955213234">
    <w:abstractNumId w:val="12"/>
  </w:num>
  <w:num w:numId="9" w16cid:durableId="1446458723">
    <w:abstractNumId w:val="11"/>
  </w:num>
  <w:num w:numId="10" w16cid:durableId="1666014210">
    <w:abstractNumId w:val="10"/>
  </w:num>
  <w:num w:numId="11" w16cid:durableId="1052466764">
    <w:abstractNumId w:val="13"/>
  </w:num>
  <w:num w:numId="12" w16cid:durableId="1210269062">
    <w:abstractNumId w:val="16"/>
  </w:num>
  <w:num w:numId="13" w16cid:durableId="446655586">
    <w:abstractNumId w:val="6"/>
  </w:num>
  <w:num w:numId="14" w16cid:durableId="605427197">
    <w:abstractNumId w:val="14"/>
  </w:num>
  <w:num w:numId="15" w16cid:durableId="173688514">
    <w:abstractNumId w:val="3"/>
  </w:num>
  <w:num w:numId="16" w16cid:durableId="1099524474">
    <w:abstractNumId w:val="4"/>
  </w:num>
  <w:num w:numId="17" w16cid:durableId="1754476038">
    <w:abstractNumId w:val="1"/>
  </w:num>
  <w:num w:numId="18" w16cid:durableId="108117517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036A2"/>
    <w:rsid w:val="00020E7A"/>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16F5C"/>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A68EC"/>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175FD"/>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48AC"/>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1B1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50F"/>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5C2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D5B9A"/>
    <w:rsid w:val="008F2CAF"/>
    <w:rsid w:val="00902EA3"/>
    <w:rsid w:val="00903505"/>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50"/>
    <w:rsid w:val="009823A9"/>
    <w:rsid w:val="00983853"/>
    <w:rsid w:val="009849FB"/>
    <w:rsid w:val="00993AA4"/>
    <w:rsid w:val="0099692F"/>
    <w:rsid w:val="009B0E2C"/>
    <w:rsid w:val="009B4F24"/>
    <w:rsid w:val="009B796F"/>
    <w:rsid w:val="009C6E37"/>
    <w:rsid w:val="009D5BD0"/>
    <w:rsid w:val="009E0D6A"/>
    <w:rsid w:val="009E6D94"/>
    <w:rsid w:val="009F7D3B"/>
    <w:rsid w:val="00A004C3"/>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2A28"/>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827C6"/>
    <w:rsid w:val="00B93BD6"/>
    <w:rsid w:val="00B93E3B"/>
    <w:rsid w:val="00BA0329"/>
    <w:rsid w:val="00BA4FD4"/>
    <w:rsid w:val="00BA7554"/>
    <w:rsid w:val="00BB0E07"/>
    <w:rsid w:val="00BB1A99"/>
    <w:rsid w:val="00BB7C80"/>
    <w:rsid w:val="00BC1804"/>
    <w:rsid w:val="00BC4BFC"/>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054A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67C31"/>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4595807">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xinpianchang.com/a12363328?from=private_pwd"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461</Words>
  <Characters>2634</Characters>
  <Application>Microsoft Office Word</Application>
  <DocSecurity>0</DocSecurity>
  <PresentationFormat/>
  <Lines>21</Lines>
  <Paragraphs>6</Paragraphs>
  <Slides>0</Slides>
  <Notes>0</Notes>
  <HiddenSlides>0</HiddenSlides>
  <MMClips>0</MMClips>
  <ScaleCrop>false</ScaleCrop>
  <Company>WWW.YlmF.CoM</Company>
  <LinksUpToDate>false</LinksUpToDate>
  <CharactersWithSpaces>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旭</cp:lastModifiedBy>
  <cp:revision>2</cp:revision>
  <cp:lastPrinted>2012-10-11T08:46:00Z</cp:lastPrinted>
  <dcterms:created xsi:type="dcterms:W3CDTF">2023-02-22T12:04:00Z</dcterms:created>
  <dcterms:modified xsi:type="dcterms:W3CDTF">2023-02-22T12:04:00Z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