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5655C" w14:textId="77777777" w:rsidR="00E42F9B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果集科技</w:t>
      </w:r>
    </w:p>
    <w:p w14:paraId="034E790E" w14:textId="05D19731" w:rsidR="00E42F9B" w:rsidRDefault="00000000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r w:rsidR="00171FC7">
        <w:rPr>
          <w:rFonts w:ascii="微软雅黑" w:eastAsia="微软雅黑" w:hAnsi="微软雅黑"/>
        </w:rPr>
        <w:fldChar w:fldCharType="begin"/>
      </w:r>
      <w:r w:rsidR="00171FC7">
        <w:rPr>
          <w:rFonts w:ascii="微软雅黑" w:eastAsia="微软雅黑" w:hAnsi="微软雅黑"/>
        </w:rPr>
        <w:instrText xml:space="preserve"> </w:instrText>
      </w:r>
      <w:r w:rsidR="00171FC7">
        <w:rPr>
          <w:rFonts w:ascii="微软雅黑" w:eastAsia="微软雅黑" w:hAnsi="微软雅黑" w:hint="eastAsia"/>
        </w:rPr>
        <w:instrText>HYPERLINK "http://www.guoji.pro"</w:instrText>
      </w:r>
      <w:r w:rsidR="00171FC7">
        <w:rPr>
          <w:rFonts w:ascii="微软雅黑" w:eastAsia="微软雅黑" w:hAnsi="微软雅黑"/>
        </w:rPr>
        <w:instrText xml:space="preserve"> </w:instrText>
      </w:r>
      <w:r w:rsidR="00171FC7">
        <w:rPr>
          <w:rFonts w:ascii="微软雅黑" w:eastAsia="微软雅黑" w:hAnsi="微软雅黑"/>
        </w:rPr>
        <w:fldChar w:fldCharType="separate"/>
      </w:r>
      <w:r w:rsidR="00171FC7" w:rsidRPr="004F270D">
        <w:rPr>
          <w:rStyle w:val="af"/>
          <w:rFonts w:ascii="微软雅黑" w:eastAsia="微软雅黑" w:hAnsi="微软雅黑" w:hint="eastAsia"/>
        </w:rPr>
        <w:t>www.guoji.pro</w:t>
      </w:r>
      <w:r w:rsidR="00171FC7">
        <w:rPr>
          <w:rFonts w:ascii="微软雅黑" w:eastAsia="微软雅黑" w:hAnsi="微软雅黑"/>
        </w:rPr>
        <w:fldChar w:fldCharType="end"/>
      </w:r>
    </w:p>
    <w:p w14:paraId="7486C083" w14:textId="77777777" w:rsidR="00E42F9B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>
        <w:rPr>
          <w:rFonts w:ascii="微软雅黑" w:eastAsia="微软雅黑" w:hAnsi="微软雅黑" w:hint="eastAsia"/>
        </w:rPr>
        <w:t>年度数字营销新锐服务商</w:t>
      </w:r>
    </w:p>
    <w:p w14:paraId="709444CB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0320238D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果集科技集社交媒体平台行业咨询、营销执行、策略系统、运营工具于一体的全链路服务商。</w:t>
      </w:r>
    </w:p>
    <w:p w14:paraId="030078D2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服务平台覆盖微信公众号平台、微信视频号、抖音、快手、小红书、</w:t>
      </w:r>
      <w:proofErr w:type="spellStart"/>
      <w:r>
        <w:rPr>
          <w:rFonts w:ascii="微软雅黑" w:eastAsia="微软雅黑" w:hAnsi="微软雅黑"/>
          <w:bCs/>
        </w:rPr>
        <w:t>Bilibili</w:t>
      </w:r>
      <w:proofErr w:type="spellEnd"/>
      <w:r>
        <w:rPr>
          <w:rFonts w:ascii="微软雅黑" w:eastAsia="微软雅黑" w:hAnsi="微软雅黑"/>
          <w:bCs/>
        </w:rPr>
        <w:t>等平台。</w:t>
      </w:r>
    </w:p>
    <w:p w14:paraId="4427C44B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利用大数据挖掘，AI学习题自然语言处理等技术优势，并结合强大的数字营销服务执行能力，为行业用户提供产品、技术服务及行业解决方案。</w:t>
      </w:r>
    </w:p>
    <w:p w14:paraId="44A23DF8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助力品牌的社交媒体营销决策并有效实现“品效合一”。</w:t>
      </w:r>
    </w:p>
    <w:p w14:paraId="1F30254B" w14:textId="77777777" w:rsidR="00E42F9B" w:rsidRDefault="00000000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公司团队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深耕社媒电商行业多年的，果集已经构建出一支极度专业的技术队伍和数据分析模型，团队规模目前已达200多人，由来自腾讯、阿里、百度等国内一流公司的高级人才组成。</w:t>
      </w:r>
    </w:p>
    <w:p w14:paraId="15136BB1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公司处于哪个融资阶段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：B+轮</w:t>
      </w:r>
    </w:p>
    <w:p w14:paraId="251716AE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产品或服务亮点：</w:t>
      </w:r>
    </w:p>
    <w:p w14:paraId="01CDDF97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1.超强数据挖掘+AI分析能力，洞察趋势，优化决策，提升营销效率</w:t>
      </w:r>
    </w:p>
    <w:p w14:paraId="5207572E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2.多平台数据监测，智能驱动全案营销策划，精准匹配KOL，优化效果</w:t>
      </w:r>
    </w:p>
    <w:p w14:paraId="7EA869CF" w14:textId="77777777" w:rsidR="00E42F9B" w:rsidRDefault="00000000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目前飞瓜已为超过1000家品牌方、3000个MCN机构、数十万企业商家、数百万运营者提供全面的产品及服务。未来我们将继续深耕社交媒体相关的大数据产品及服务，不断优化产品和服务的同时，进一步应用大数据助力客户的业务变革及营收增长。</w:t>
      </w:r>
    </w:p>
    <w:p w14:paraId="1DF022D6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标杆客户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：公司同时为4000多家客户提供新媒体营销服务，覆盖品牌方、MCN机构、广告营销代理公司、账号运营者等（因签订保密协议不宜公开）</w:t>
      </w:r>
    </w:p>
    <w:p w14:paraId="2075304E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主要服务行业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：品牌方、MCN机构、企业商家、电商运营者</w:t>
      </w:r>
    </w:p>
    <w:p w14:paraId="4ACADB87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主要产品或服务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：我们提供包含社媒声量聆听、社媒电商分析及社媒投放服务的社交媒体全链路解决方案。旗下拥有西瓜数据、友望数据、飞瓜数据、飞瓜智投、千瓜数据、米选等产品。</w:t>
      </w:r>
    </w:p>
    <w:p w14:paraId="6354B6E9" w14:textId="77777777" w:rsidR="00E42F9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43FA05ED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lastRenderedPageBreak/>
        <w:t>案例一：某精华液Q4小红书营销种草方案--千瓜数据（案例参考附件某精华液Q4小红书营销种草方案）</w:t>
      </w:r>
    </w:p>
    <w:p w14:paraId="69C2238C" w14:textId="77777777" w:rsidR="00E42F9B" w:rsidRDefault="00000000">
      <w:pPr>
        <w:spacing w:before="100" w:beforeAutospacing="1" w:after="100" w:afterAutospacing="1"/>
        <w:jc w:val="lef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千瓜数据通过护肤行业的流量观察，竞品&amp;品牌投放分析，进而得出最适合品牌的投放策略及规划，通过热搜关键词分析总结产品卖点，建立产品口碑卖点，同时采取及监控数据及达人指标匹配出优质达人名单，助力该品牌打造起产品热度，提高了品牌天猫店铺的搜索量。</w:t>
      </w:r>
    </w:p>
    <w:p w14:paraId="57DA9284" w14:textId="77777777" w:rsidR="00E42F9B" w:rsidRDefault="00000000">
      <w:pPr>
        <w:spacing w:before="100" w:beforeAutospacing="1" w:after="100" w:afterAutospacing="1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案例二：2021年双十一抖快美妆行业社媒电商报告--果集数据</w:t>
      </w:r>
      <w:r>
        <w:rPr>
          <w:rFonts w:ascii="微软雅黑" w:eastAsia="微软雅黑" w:hAnsi="微软雅黑" w:cs="微软雅黑" w:hint="eastAsia"/>
          <w:b/>
          <w:bCs/>
          <w:color w:val="262626"/>
          <w:szCs w:val="21"/>
          <w:shd w:val="clear" w:color="auto" w:fill="FFFFFF"/>
        </w:rPr>
        <w:t>（案例参考附件果集数据：2021年双十一抖快美妆行业社媒电商报告-1125 ）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</w:p>
    <w:p w14:paraId="7733B7ED" w14:textId="77777777" w:rsidR="00E42F9B" w:rsidRDefault="00000000">
      <w:pPr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cs="微软雅黑" w:hint="eastAsia"/>
          <w:szCs w:val="21"/>
          <w:shd w:val="clear" w:color="auto" w:fill="FFFFFF"/>
        </w:rPr>
        <w:t>果集数据</w:t>
      </w:r>
      <w:r>
        <w:rPr>
          <w:rFonts w:ascii="微软雅黑" w:eastAsia="微软雅黑" w:hAnsi="微软雅黑" w:cs="微软雅黑"/>
          <w:szCs w:val="21"/>
          <w:shd w:val="clear" w:color="auto" w:fill="FFFFFF"/>
        </w:rPr>
        <w:t>从抖快双十一大盘概况，重点分析美妆行业双十一抖快电商发展特点，并挑选两个品牌</w:t>
      </w:r>
      <w:r>
        <w:rPr>
          <w:rStyle w:val="ac"/>
          <w:rFonts w:ascii="微软雅黑" w:eastAsia="微软雅黑" w:hAnsi="微软雅黑" w:cs="微软雅黑" w:hint="eastAsia"/>
          <w:b w:val="0"/>
          <w:szCs w:val="21"/>
          <w:shd w:val="clear" w:color="auto" w:fill="FFFFFF"/>
        </w:rPr>
        <w:t>瑷尔博士、毛戈平，</w:t>
      </w:r>
      <w:r>
        <w:rPr>
          <w:rFonts w:ascii="微软雅黑" w:eastAsia="微软雅黑" w:hAnsi="微软雅黑" w:cs="微软雅黑" w:hint="eastAsia"/>
          <w:szCs w:val="21"/>
          <w:shd w:val="clear" w:color="auto" w:fill="FFFFFF"/>
        </w:rPr>
        <w:t>分析双十一的</w:t>
      </w:r>
      <w:r>
        <w:rPr>
          <w:rStyle w:val="ac"/>
          <w:rFonts w:ascii="微软雅黑" w:eastAsia="微软雅黑" w:hAnsi="微软雅黑" w:cs="微软雅黑" w:hint="eastAsia"/>
          <w:b w:val="0"/>
          <w:szCs w:val="21"/>
          <w:shd w:val="clear" w:color="auto" w:fill="FFFFFF"/>
        </w:rPr>
        <w:t>品牌营销、社媒投放、销售构成、KOL带货、热销产品</w:t>
      </w:r>
      <w:r>
        <w:rPr>
          <w:rFonts w:ascii="微软雅黑" w:eastAsia="微软雅黑" w:hAnsi="微软雅黑" w:cs="微软雅黑" w:hint="eastAsia"/>
          <w:szCs w:val="21"/>
          <w:shd w:val="clear" w:color="auto" w:fill="FFFFFF"/>
        </w:rPr>
        <w:t>等方面，洞察品牌双十一在抖快布局特点，以及在社媒渠道营销投放的特点，帮助品牌方布局抖音、快手这类新兴社交电商平台，快速了解双十一特点和玩法。</w:t>
      </w:r>
    </w:p>
    <w:p w14:paraId="16240778" w14:textId="77777777" w:rsidR="00E42F9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7F3F508B" w14:textId="77777777" w:rsidR="00E42F9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color w:val="262626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已服务包括美妆个护、家清日化、食品饮料、保健品等千家行业领先品牌，纵向深耕社交媒体营销，横向服务更多行业与场景。（</w:t>
      </w:r>
      <w:r>
        <w:rPr>
          <w:rFonts w:ascii="微软雅黑" w:eastAsia="微软雅黑" w:hAnsi="微软雅黑" w:cs="微软雅黑" w:hint="eastAsia"/>
          <w:szCs w:val="21"/>
          <w:shd w:val="clear" w:color="auto" w:fill="FFFFFF"/>
        </w:rPr>
        <w:t>具体品牌名因保密协议不适宜对外公布</w:t>
      </w:r>
      <w:r>
        <w:rPr>
          <w:rFonts w:ascii="微软雅黑" w:eastAsia="微软雅黑" w:hAnsi="微软雅黑" w:cs="微软雅黑" w:hint="eastAsia"/>
          <w:color w:val="262626"/>
          <w:szCs w:val="21"/>
          <w:shd w:val="clear" w:color="auto" w:fill="FFFFFF"/>
        </w:rPr>
        <w:t>）</w:t>
      </w:r>
    </w:p>
    <w:p w14:paraId="3B01EF6A" w14:textId="77777777" w:rsidR="00E42F9B" w:rsidRDefault="00E42F9B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</w:p>
    <w:sectPr w:rsidR="00E4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873D" w14:textId="77777777" w:rsidR="00160C54" w:rsidRDefault="00160C54">
      <w:r>
        <w:separator/>
      </w:r>
    </w:p>
  </w:endnote>
  <w:endnote w:type="continuationSeparator" w:id="0">
    <w:p w14:paraId="6B790C53" w14:textId="77777777" w:rsidR="00160C54" w:rsidRDefault="0016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516D" w14:textId="77777777" w:rsidR="00E42F9B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4CCD9372" w14:textId="77777777" w:rsidR="00E42F9B" w:rsidRDefault="00E42F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6DEF" w14:textId="77777777" w:rsidR="00E42F9B" w:rsidRDefault="00E42F9B">
    <w:pPr>
      <w:pStyle w:val="a7"/>
      <w:framePr w:wrap="around" w:vAnchor="text" w:hAnchor="margin" w:xAlign="right" w:y="1"/>
      <w:rPr>
        <w:rStyle w:val="ad"/>
      </w:rPr>
    </w:pPr>
  </w:p>
  <w:p w14:paraId="1CF33175" w14:textId="77777777" w:rsidR="00E42F9B" w:rsidRDefault="00E42F9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3D3" w14:textId="77777777" w:rsidR="00E42F9B" w:rsidRDefault="00E42F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B3F0" w14:textId="77777777" w:rsidR="00160C54" w:rsidRDefault="00160C54">
      <w:r>
        <w:separator/>
      </w:r>
    </w:p>
  </w:footnote>
  <w:footnote w:type="continuationSeparator" w:id="0">
    <w:p w14:paraId="612BED7E" w14:textId="77777777" w:rsidR="00160C54" w:rsidRDefault="0016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4817" w14:textId="77777777" w:rsidR="00E42F9B" w:rsidRDefault="00E42F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1EE4" w14:textId="77777777" w:rsidR="00E42F9B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9411708" wp14:editId="111D56F7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BEB" w14:textId="77777777" w:rsidR="00E42F9B" w:rsidRDefault="00E42F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E48C7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0C54"/>
    <w:rsid w:val="0016260F"/>
    <w:rsid w:val="001628EA"/>
    <w:rsid w:val="00171FC7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2736C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C652E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05F0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77DED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1C1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2F9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1CD05C82"/>
    <w:rsid w:val="6D2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0374D"/>
  <w15:docId w15:val="{FDB06D87-CD9A-0347-BC75-6CC550A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17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Company>WWW.YlmF.CoM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3</cp:revision>
  <cp:lastPrinted>2013-11-12T01:54:00Z</cp:lastPrinted>
  <dcterms:created xsi:type="dcterms:W3CDTF">2023-01-04T07:56:00Z</dcterms:created>
  <dcterms:modified xsi:type="dcterms:W3CDTF">2023-03-02T08:42:00Z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6EC3C01E420F4285B089987226874ABA</vt:lpwstr>
  </property>
</Properties>
</file>