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B28EB51" w14:textId="77777777" w:rsidR="00870A73" w:rsidRDefault="0000000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东鹏特饮&amp;《大考》</w:t>
      </w:r>
    </w:p>
    <w:p w14:paraId="3BD828A4" w14:textId="77777777" w:rsidR="00870A7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：东鹏饮料(集团)股份有限公司</w:t>
      </w:r>
    </w:p>
    <w:p w14:paraId="6E9BE77A" w14:textId="77777777" w:rsidR="00870A7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：功能性饮料</w:t>
      </w:r>
    </w:p>
    <w:p w14:paraId="6E0C3398" w14:textId="77777777" w:rsidR="00870A7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.06.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6-06.25</w:t>
      </w:r>
    </w:p>
    <w:p w14:paraId="65244D38" w14:textId="77777777" w:rsidR="00870A73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：短视频营销类</w:t>
      </w:r>
    </w:p>
    <w:p w14:paraId="42DCF17A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128AEDC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东鹏特饮洞察到三年的疫情时代下，除了这一届高考生，还有许多人正面临着他们人生中的大考，故以大考作为切入点，映射疫情下也在奋力向前的人物群像，通过这些社会“考生”的角度，回归主题阐述本届高考生的不易，以核心高考群体作为主要传播对象，同时链接其他泛人群，借势高考热点，携手南方都市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引发微博话题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热议，深化品牌印象实现强曝光。</w:t>
      </w:r>
    </w:p>
    <w:p w14:paraId="00C90A16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B94B181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2022年高考节点即将到来，东鹏特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饮希望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通过⼀场营销战役与⽬标受众(高考生) 进⾏充分沟通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并触达更多泛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人群，期望在凸显品牌陪伴价值的基础上，引发考生与社会大众共鸣讨论，建立品牌与用户的情感共鸣。</w:t>
      </w:r>
    </w:p>
    <w:p w14:paraId="526A6E97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8217C28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  <w:r>
        <w:rPr>
          <w:rFonts w:ascii="微软雅黑" w:eastAsia="微软雅黑" w:hAnsi="微软雅黑" w:hint="eastAsia"/>
          <w:sz w:val="21"/>
          <w:szCs w:val="21"/>
        </w:rPr>
        <w:t>高考营销“热血鸡汤”氛围泛滥，却很少有人关注到考生本身的情绪与来自多方面的困境压力，本次传播的真正目的，是要取得与目标用户（处在三年疫情困境中的高考生）共鸣，同时引导更多人群关注与讨论，我们不仅仅是宣传品牌，更是传达品牌精神与价值。</w:t>
      </w:r>
    </w:p>
    <w:p w14:paraId="17A4FA8D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  <w:r>
        <w:rPr>
          <w:rFonts w:ascii="微软雅黑" w:eastAsia="微软雅黑" w:hAnsi="微软雅黑" w:hint="eastAsia"/>
          <w:sz w:val="21"/>
          <w:szCs w:val="21"/>
        </w:rPr>
        <w:t>大多品牌在高考节点专注于高考生群体，巧妙洞察到这一现象的东鹏特饮，没有遵循往常的鸡汤式营销，而是从高考生辐射至全社会，倾听他们应对“大考”的最佳答案，立足社会层面，你我皆是“考生”，多维诠释“大考”最优解，并携手南方都市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聚焦微博平台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，陪千万用户战在身边，一起勇敢上场！</w:t>
      </w:r>
    </w:p>
    <w:p w14:paraId="2F2CBBE8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2316E19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东鹏特饮巧妙借势高考热点，聚焦微博平台，通过五大营销动作将大考中的“拼”精神渗透至各方面，陪千万用户战在身边，一起勇敢上场。</w:t>
      </w:r>
    </w:p>
    <w:p w14:paraId="1D59A57A" w14:textId="2114B41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FF"/>
          <w:sz w:val="21"/>
          <w:szCs w:val="21"/>
          <w:u w:val="single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新片场视频链接：</w:t>
      </w:r>
      <w:r w:rsidR="00EF2227">
        <w:rPr>
          <w:rFonts w:ascii="微软雅黑" w:eastAsia="微软雅黑" w:hAnsi="微软雅黑"/>
          <w:color w:val="0000FF"/>
          <w:sz w:val="21"/>
          <w:szCs w:val="21"/>
          <w:u w:val="single"/>
        </w:rPr>
        <w:fldChar w:fldCharType="begin"/>
      </w:r>
      <w:r w:rsidR="00EF2227">
        <w:rPr>
          <w:rFonts w:ascii="微软雅黑" w:eastAsia="微软雅黑" w:hAnsi="微软雅黑"/>
          <w:color w:val="0000FF"/>
          <w:sz w:val="21"/>
          <w:szCs w:val="21"/>
          <w:u w:val="single"/>
        </w:rPr>
        <w:instrText xml:space="preserve"> </w:instrText>
      </w:r>
      <w:r w:rsidR="00EF2227">
        <w:rPr>
          <w:rFonts w:ascii="微软雅黑" w:eastAsia="微软雅黑" w:hAnsi="微软雅黑" w:hint="eastAsia"/>
          <w:color w:val="0000FF"/>
          <w:sz w:val="21"/>
          <w:szCs w:val="21"/>
          <w:u w:val="single"/>
        </w:rPr>
        <w:instrText>HYPERLINK "https://www.xinpianchang.com/a12314773"</w:instrText>
      </w:r>
      <w:r w:rsidR="00EF2227">
        <w:rPr>
          <w:rFonts w:ascii="微软雅黑" w:eastAsia="微软雅黑" w:hAnsi="微软雅黑"/>
          <w:color w:val="0000FF"/>
          <w:sz w:val="21"/>
          <w:szCs w:val="21"/>
          <w:u w:val="single"/>
        </w:rPr>
        <w:instrText xml:space="preserve"> </w:instrText>
      </w:r>
      <w:r w:rsidR="00EF2227">
        <w:rPr>
          <w:rFonts w:ascii="微软雅黑" w:eastAsia="微软雅黑" w:hAnsi="微软雅黑"/>
          <w:color w:val="0000FF"/>
          <w:sz w:val="21"/>
          <w:szCs w:val="21"/>
          <w:u w:val="single"/>
        </w:rPr>
        <w:fldChar w:fldCharType="separate"/>
      </w:r>
      <w:r w:rsidR="00EF2227" w:rsidRPr="003B28FA">
        <w:rPr>
          <w:rStyle w:val="af4"/>
          <w:rFonts w:ascii="微软雅黑" w:eastAsia="微软雅黑" w:hAnsi="微软雅黑" w:hint="eastAsia"/>
          <w:sz w:val="21"/>
          <w:szCs w:val="21"/>
        </w:rPr>
        <w:t>https://www.xinpianchang</w:t>
      </w:r>
      <w:r w:rsidR="00EF2227" w:rsidRPr="003B28FA">
        <w:rPr>
          <w:rStyle w:val="af4"/>
          <w:rFonts w:ascii="微软雅黑" w:eastAsia="微软雅黑" w:hAnsi="微软雅黑" w:hint="eastAsia"/>
          <w:sz w:val="21"/>
          <w:szCs w:val="21"/>
        </w:rPr>
        <w:t>.</w:t>
      </w:r>
      <w:r w:rsidR="00EF2227" w:rsidRPr="003B28FA">
        <w:rPr>
          <w:rStyle w:val="af4"/>
          <w:rFonts w:ascii="微软雅黑" w:eastAsia="微软雅黑" w:hAnsi="微软雅黑" w:hint="eastAsia"/>
          <w:sz w:val="21"/>
          <w:szCs w:val="21"/>
        </w:rPr>
        <w:t>com/a12314773</w:t>
      </w:r>
      <w:r w:rsidR="00EF2227">
        <w:rPr>
          <w:rFonts w:ascii="微软雅黑" w:eastAsia="微软雅黑" w:hAnsi="微软雅黑"/>
          <w:color w:val="0000FF"/>
          <w:sz w:val="21"/>
          <w:szCs w:val="21"/>
          <w:u w:val="single"/>
        </w:rPr>
        <w:fldChar w:fldCharType="end"/>
      </w:r>
    </w:p>
    <w:p w14:paraId="66533866" w14:textId="77777777" w:rsidR="00EF2227" w:rsidRPr="00EF2227" w:rsidRDefault="00EF222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132DFE7B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Step1：</w:t>
      </w:r>
      <w:r>
        <w:rPr>
          <w:rFonts w:ascii="微软雅黑" w:eastAsia="微软雅黑" w:hAnsi="微软雅黑" w:hint="eastAsia"/>
          <w:sz w:val="21"/>
          <w:szCs w:val="21"/>
        </w:rPr>
        <w:t>携手南方都市报首发《大考》主题片激发情感共鸣，全平台播放量超百万，引导持续关注，以平凡小人物的经历，给予社会中每一位正面临“大考”的人积极鼓励，最后回落到高考学子身上，以振奋人心的大考答案送他们上考场；</w:t>
      </w:r>
    </w:p>
    <w:p w14:paraId="66888142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9070606" wp14:editId="0D7ECD94">
            <wp:extent cx="5708650" cy="3210560"/>
            <wp:effectExtent l="0" t="0" r="6350" b="2540"/>
            <wp:docPr id="1" name="图片 1" descr="东鹏高考结案报告-报奖资料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东鹏高考结案报告-报奖资料_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B33F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Step2：</w:t>
      </w:r>
      <w:r>
        <w:rPr>
          <w:rFonts w:ascii="微软雅黑" w:eastAsia="微软雅黑" w:hAnsi="微软雅黑" w:hint="eastAsia"/>
          <w:sz w:val="21"/>
          <w:szCs w:val="21"/>
        </w:rPr>
        <w:t>登榜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微博热搜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第六位话题#大考怎么应对#引发热议，走心内容高能输出，引发大量用户自发参与话题讨论；</w:t>
      </w:r>
    </w:p>
    <w:p w14:paraId="5D902B70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4A15F7C" wp14:editId="4DD90524">
            <wp:extent cx="5708650" cy="3210560"/>
            <wp:effectExtent l="0" t="0" r="6350" b="2540"/>
            <wp:docPr id="2" name="图片 2" descr="东鹏高考结案报告-报奖资料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东鹏高考结案报告-报奖资料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F4053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Step3：</w:t>
      </w:r>
      <w:r>
        <w:rPr>
          <w:rFonts w:ascii="微软雅黑" w:eastAsia="微软雅黑" w:hAnsi="微软雅黑" w:hint="eastAsia"/>
          <w:sz w:val="21"/>
          <w:szCs w:val="21"/>
        </w:rPr>
        <w:t>联合7大品牌上线应考攻略并转发TVC，涵盖科技、汽车、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快消多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领域，最大化扩散品牌声量；</w:t>
      </w:r>
    </w:p>
    <w:p w14:paraId="55B3ABC8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9A721E7" wp14:editId="3BCC5D01">
            <wp:extent cx="5708650" cy="3210560"/>
            <wp:effectExtent l="0" t="0" r="6350" b="2540"/>
            <wp:docPr id="3" name="图片 3" descr="东鹏高考结案报告-报奖资料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东鹏高考结案报告-报奖资料_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0CC4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Step4：</w:t>
      </w:r>
      <w:r>
        <w:rPr>
          <w:rFonts w:ascii="微软雅黑" w:eastAsia="微软雅黑" w:hAnsi="微软雅黑" w:hint="eastAsia"/>
          <w:sz w:val="21"/>
          <w:szCs w:val="21"/>
        </w:rPr>
        <w:t>全网发起「高中回忆征集」重温青春里最值得珍藏的回忆，千人参与互动；</w:t>
      </w:r>
    </w:p>
    <w:p w14:paraId="5D40B7BC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Step5：</w:t>
      </w:r>
      <w:r>
        <w:rPr>
          <w:rFonts w:ascii="微软雅黑" w:eastAsia="微软雅黑" w:hAnsi="微软雅黑" w:hint="eastAsia"/>
          <w:sz w:val="21"/>
          <w:szCs w:val="21"/>
        </w:rPr>
        <w:t>「东鹏锦鲤大礼包」回馈考生加码大考专属福利，奖励考生们的不容易；后期官方还通过UGC长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图方式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将优质故事整合设计，并进行了二次传播，持续深化了“大考”主题，深层次建立了品牌与用户的情感共鸣。</w:t>
      </w:r>
    </w:p>
    <w:p w14:paraId="16D57CCB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A18D125" wp14:editId="151C53DB">
            <wp:extent cx="5708650" cy="3210560"/>
            <wp:effectExtent l="0" t="0" r="6350" b="2540"/>
            <wp:docPr id="4" name="图片 4" descr="东鹏高考结案报告-报奖资料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东鹏高考结案报告-报奖资料_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34E4" w14:textId="77777777" w:rsidR="00870A7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FF6CAB1" w14:textId="1885A8DD" w:rsidR="00870A7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本次东鹏特饮的高考营销以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微博为主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 xml:space="preserve">阵地，选择在高考前一天集中式爆发，以社会化话题#大考怎么应对# 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聚合公域流量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，KOL与KOC矩阵多维度助力话题传播，引发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网友热议，传播总曝光约</w:t>
      </w:r>
      <w:proofErr w:type="gramEnd"/>
      <w:r w:rsidRPr="004953D9">
        <w:rPr>
          <w:rFonts w:ascii="微软雅黑" w:eastAsia="微软雅黑" w:hAnsi="微软雅黑" w:hint="eastAsia"/>
          <w:b/>
          <w:bCs/>
          <w:sz w:val="21"/>
          <w:szCs w:val="21"/>
        </w:rPr>
        <w:t>3500万</w:t>
      </w:r>
      <w:r>
        <w:rPr>
          <w:rFonts w:ascii="微软雅黑" w:eastAsia="微软雅黑" w:hAnsi="微软雅黑" w:hint="eastAsia"/>
          <w:sz w:val="21"/>
          <w:szCs w:val="21"/>
        </w:rPr>
        <w:t>；总互动约</w:t>
      </w:r>
      <w:r w:rsidRPr="004953D9">
        <w:rPr>
          <w:rFonts w:ascii="微软雅黑" w:eastAsia="微软雅黑" w:hAnsi="微软雅黑" w:hint="eastAsia"/>
          <w:b/>
          <w:bCs/>
          <w:sz w:val="21"/>
          <w:szCs w:val="21"/>
        </w:rPr>
        <w:t>7.5W</w:t>
      </w:r>
      <w:r>
        <w:rPr>
          <w:rFonts w:ascii="微软雅黑" w:eastAsia="微软雅黑" w:hAnsi="微软雅黑" w:hint="eastAsia"/>
          <w:sz w:val="21"/>
          <w:szCs w:val="21"/>
        </w:rPr>
        <w:t>，与最初设立的目标曝光</w:t>
      </w:r>
      <w:r w:rsidRPr="004953D9">
        <w:rPr>
          <w:rFonts w:ascii="微软雅黑" w:eastAsia="微软雅黑" w:hAnsi="微软雅黑" w:hint="eastAsia"/>
          <w:b/>
          <w:bCs/>
          <w:sz w:val="21"/>
          <w:szCs w:val="21"/>
        </w:rPr>
        <w:t>1201万</w:t>
      </w:r>
      <w:r>
        <w:rPr>
          <w:rFonts w:ascii="微软雅黑" w:eastAsia="微软雅黑" w:hAnsi="微软雅黑" w:hint="eastAsia"/>
          <w:sz w:val="21"/>
          <w:szCs w:val="21"/>
        </w:rPr>
        <w:t>，实际完成率高达</w:t>
      </w:r>
      <w:r w:rsidRPr="004953D9">
        <w:rPr>
          <w:rFonts w:ascii="微软雅黑" w:eastAsia="微软雅黑" w:hAnsi="微软雅黑" w:hint="eastAsia"/>
          <w:b/>
          <w:bCs/>
          <w:sz w:val="21"/>
          <w:szCs w:val="21"/>
        </w:rPr>
        <w:t>289.66%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9CAED85" w14:textId="77777777" w:rsidR="00870A73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东鹏特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饮此次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借大考给出了关于“拼”、关于“人生”的答案最优解，并引申出“拼”所蕴含的品牌精神，不仅是对现实困境的突破，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更是东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鹏特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饮鼓励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人们对美好生活的追求，利用情感共鸣找寻与大众在精神层面的共振与沟通。</w:t>
      </w:r>
    </w:p>
    <w:sectPr w:rsidR="00870A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A1D84" w14:textId="77777777" w:rsidR="00FF7924" w:rsidRDefault="00FF7924">
      <w:r>
        <w:separator/>
      </w:r>
    </w:p>
  </w:endnote>
  <w:endnote w:type="continuationSeparator" w:id="0">
    <w:p w14:paraId="1E06CF33" w14:textId="77777777" w:rsidR="00FF7924" w:rsidRDefault="00FF7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5F2FF" w14:textId="77777777" w:rsidR="00870A73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EC7CD4A" w14:textId="77777777" w:rsidR="00870A73" w:rsidRDefault="00870A7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EDCAC" w14:textId="77777777" w:rsidR="00870A73" w:rsidRDefault="00870A73">
    <w:pPr>
      <w:pStyle w:val="a9"/>
      <w:framePr w:wrap="around" w:vAnchor="text" w:hAnchor="margin" w:xAlign="right" w:y="1"/>
      <w:rPr>
        <w:rStyle w:val="af2"/>
      </w:rPr>
    </w:pPr>
  </w:p>
  <w:p w14:paraId="71946595" w14:textId="77777777" w:rsidR="00870A73" w:rsidRDefault="00870A7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BB95" w14:textId="77777777" w:rsidR="00870A73" w:rsidRDefault="00870A7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88492" w14:textId="77777777" w:rsidR="00FF7924" w:rsidRDefault="00FF7924">
      <w:r>
        <w:separator/>
      </w:r>
    </w:p>
  </w:footnote>
  <w:footnote w:type="continuationSeparator" w:id="0">
    <w:p w14:paraId="4B45C9C1" w14:textId="77777777" w:rsidR="00FF7924" w:rsidRDefault="00FF7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2D853" w14:textId="77777777" w:rsidR="00870A73" w:rsidRDefault="00870A7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C49BD" w14:textId="77777777" w:rsidR="00870A73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6F1C0C5" wp14:editId="537D079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927A5" w14:textId="77777777" w:rsidR="00870A73" w:rsidRDefault="00870A73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M0NzU0YTNkN2RjMDAyNTgyNWM4ZGU1MTYyNWIwY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53D9"/>
    <w:rsid w:val="004A4904"/>
    <w:rsid w:val="004B155B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0A73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222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7924"/>
    <w:rsid w:val="12CC62E4"/>
    <w:rsid w:val="22DE3762"/>
    <w:rsid w:val="2DC92FFF"/>
    <w:rsid w:val="32B978D6"/>
    <w:rsid w:val="53EB300A"/>
    <w:rsid w:val="5CAA19B8"/>
    <w:rsid w:val="6ADF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62744D"/>
  <w15:docId w15:val="{8685C2C7-93E3-42E3-B3CF-2BC04B90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EF2227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EF22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208</Words>
  <Characters>1186</Characters>
  <Application>Microsoft Office Word</Application>
  <DocSecurity>0</DocSecurity>
  <Lines>9</Lines>
  <Paragraphs>2</Paragraphs>
  <ScaleCrop>false</ScaleCrop>
  <Company>WWW.YlmF.CoM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2023-02-13T09:08:00Z</dcterms:created>
  <dcterms:modified xsi:type="dcterms:W3CDTF">2023-03-13T09:13:00Z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EAB0175ED2A7490BB00DD9C7FABB49B7</vt:lpwstr>
  </property>
</Properties>
</file>