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6BE6FDC8" w14:textId="77777777" w:rsidR="00854E08" w:rsidRDefault="005D698E">
      <w:pPr>
        <w:spacing w:beforeLines="100" w:before="240" w:afterLines="100" w:after="240"/>
        <w:jc w:val="center"/>
        <w:textAlignment w:val="baseline"/>
        <w:rPr>
          <w:rFonts w:ascii="微软雅黑" w:eastAsia="微软雅黑" w:hAnsi="微软雅黑"/>
          <w:b/>
          <w:sz w:val="21"/>
          <w:szCs w:val="21"/>
        </w:rPr>
      </w:pPr>
      <w:r>
        <w:rPr>
          <w:rFonts w:ascii="微软雅黑" w:eastAsia="微软雅黑" w:hAnsi="微软雅黑" w:cs="Times New Roman" w:hint="eastAsia"/>
          <w:b/>
          <w:sz w:val="32"/>
          <w:szCs w:val="32"/>
          <w:lang w:eastAsia="zh-Hans"/>
        </w:rPr>
        <w:t>腾讯健康抗疫服务社会影响力建设</w:t>
      </w:r>
    </w:p>
    <w:p w14:paraId="17A2C6F6" w14:textId="77777777" w:rsidR="00854E08" w:rsidRDefault="005D698E">
      <w:pPr>
        <w:textAlignment w:val="baseline"/>
        <w:rPr>
          <w:rFonts w:ascii="微软雅黑" w:eastAsia="微软雅黑" w:hAnsi="微软雅黑"/>
          <w:sz w:val="21"/>
          <w:szCs w:val="21"/>
        </w:rPr>
      </w:pPr>
      <w:r>
        <w:rPr>
          <w:rFonts w:ascii="微软雅黑" w:eastAsia="微软雅黑" w:hAnsi="微软雅黑" w:hint="eastAsia"/>
          <w:b/>
          <w:sz w:val="21"/>
          <w:szCs w:val="21"/>
        </w:rPr>
        <w:t>广 告 主</w:t>
      </w:r>
      <w:r>
        <w:rPr>
          <w:rFonts w:ascii="微软雅黑" w:eastAsia="微软雅黑" w:hAnsi="微软雅黑" w:hint="eastAsia"/>
          <w:sz w:val="21"/>
          <w:szCs w:val="21"/>
        </w:rPr>
        <w:t>：</w:t>
      </w:r>
      <w:r>
        <w:rPr>
          <w:rFonts w:ascii="微软雅黑" w:eastAsia="微软雅黑" w:hAnsi="微软雅黑" w:hint="eastAsia"/>
          <w:sz w:val="21"/>
          <w:szCs w:val="21"/>
          <w:lang w:eastAsia="zh-Hans"/>
        </w:rPr>
        <w:t>腾讯健康</w:t>
      </w:r>
    </w:p>
    <w:p w14:paraId="5AB79505" w14:textId="77777777" w:rsidR="00854E08" w:rsidRDefault="005D698E">
      <w:pPr>
        <w:textAlignment w:val="baseline"/>
        <w:rPr>
          <w:rFonts w:ascii="微软雅黑" w:eastAsia="微软雅黑" w:hAnsi="微软雅黑"/>
          <w:sz w:val="21"/>
          <w:szCs w:val="21"/>
          <w:lang w:eastAsia="zh-Hans"/>
        </w:rPr>
      </w:pPr>
      <w:r>
        <w:rPr>
          <w:rFonts w:ascii="微软雅黑" w:eastAsia="微软雅黑" w:hAnsi="微软雅黑" w:hint="eastAsia"/>
          <w:b/>
          <w:sz w:val="21"/>
          <w:szCs w:val="21"/>
        </w:rPr>
        <w:t>所属行业</w:t>
      </w:r>
      <w:r>
        <w:rPr>
          <w:rFonts w:ascii="微软雅黑" w:eastAsia="微软雅黑" w:hAnsi="微软雅黑" w:hint="eastAsia"/>
          <w:sz w:val="21"/>
          <w:szCs w:val="21"/>
        </w:rPr>
        <w:t>：</w:t>
      </w:r>
      <w:r>
        <w:rPr>
          <w:rFonts w:ascii="微软雅黑" w:eastAsia="微软雅黑" w:hAnsi="微软雅黑" w:hint="eastAsia"/>
          <w:sz w:val="21"/>
          <w:szCs w:val="21"/>
          <w:lang w:eastAsia="zh-Hans"/>
        </w:rPr>
        <w:t>互联网医疗</w:t>
      </w:r>
    </w:p>
    <w:p w14:paraId="4FDCCFDC" w14:textId="77777777" w:rsidR="00854E08" w:rsidRDefault="005D698E">
      <w:pPr>
        <w:textAlignment w:val="baseline"/>
        <w:rPr>
          <w:rFonts w:ascii="微软雅黑" w:eastAsia="微软雅黑" w:hAnsi="微软雅黑"/>
          <w:sz w:val="21"/>
          <w:szCs w:val="21"/>
        </w:rPr>
      </w:pPr>
      <w:r>
        <w:rPr>
          <w:rFonts w:ascii="微软雅黑" w:eastAsia="微软雅黑" w:hAnsi="微软雅黑" w:hint="eastAsia"/>
          <w:b/>
          <w:sz w:val="21"/>
          <w:szCs w:val="21"/>
        </w:rPr>
        <w:t>执行时间</w:t>
      </w:r>
      <w:r>
        <w:rPr>
          <w:rFonts w:ascii="微软雅黑" w:eastAsia="微软雅黑" w:hAnsi="微软雅黑" w:hint="eastAsia"/>
          <w:sz w:val="21"/>
          <w:szCs w:val="21"/>
        </w:rPr>
        <w:t>：20</w:t>
      </w:r>
      <w:r>
        <w:rPr>
          <w:rFonts w:ascii="微软雅黑" w:eastAsia="微软雅黑" w:hAnsi="微软雅黑"/>
          <w:sz w:val="21"/>
          <w:szCs w:val="21"/>
        </w:rPr>
        <w:t>22</w:t>
      </w:r>
      <w:r>
        <w:rPr>
          <w:rFonts w:ascii="微软雅黑" w:eastAsia="微软雅黑" w:hAnsi="微软雅黑" w:hint="eastAsia"/>
          <w:sz w:val="21"/>
          <w:szCs w:val="21"/>
        </w:rPr>
        <w:t>.0</w:t>
      </w:r>
      <w:r>
        <w:rPr>
          <w:rFonts w:ascii="微软雅黑" w:eastAsia="微软雅黑" w:hAnsi="微软雅黑"/>
          <w:sz w:val="21"/>
          <w:szCs w:val="21"/>
        </w:rPr>
        <w:t>2</w:t>
      </w:r>
      <w:r>
        <w:rPr>
          <w:rFonts w:ascii="微软雅黑" w:eastAsia="微软雅黑" w:hAnsi="微软雅黑" w:hint="eastAsia"/>
          <w:sz w:val="21"/>
          <w:szCs w:val="21"/>
        </w:rPr>
        <w:t>.</w:t>
      </w:r>
      <w:r>
        <w:rPr>
          <w:rFonts w:ascii="微软雅黑" w:eastAsia="微软雅黑" w:hAnsi="微软雅黑"/>
          <w:sz w:val="21"/>
          <w:szCs w:val="21"/>
        </w:rPr>
        <w:t>01</w:t>
      </w:r>
      <w:r>
        <w:rPr>
          <w:rFonts w:ascii="微软雅黑" w:eastAsia="微软雅黑" w:hAnsi="微软雅黑" w:hint="eastAsia"/>
          <w:sz w:val="21"/>
          <w:szCs w:val="21"/>
        </w:rPr>
        <w:t>-</w:t>
      </w:r>
      <w:r>
        <w:rPr>
          <w:rFonts w:ascii="微软雅黑" w:eastAsia="微软雅黑" w:hAnsi="微软雅黑"/>
          <w:sz w:val="21"/>
          <w:szCs w:val="21"/>
        </w:rPr>
        <w:t>08</w:t>
      </w:r>
      <w:r>
        <w:rPr>
          <w:rFonts w:ascii="微软雅黑" w:eastAsia="微软雅黑" w:hAnsi="微软雅黑" w:hint="eastAsia"/>
          <w:sz w:val="21"/>
          <w:szCs w:val="21"/>
        </w:rPr>
        <w:t>.</w:t>
      </w:r>
      <w:r>
        <w:rPr>
          <w:rFonts w:ascii="微软雅黑" w:eastAsia="微软雅黑" w:hAnsi="微软雅黑"/>
          <w:sz w:val="21"/>
          <w:szCs w:val="21"/>
        </w:rPr>
        <w:t>01</w:t>
      </w:r>
    </w:p>
    <w:p w14:paraId="480BA611" w14:textId="08859703" w:rsidR="00854E08" w:rsidRPr="00145525" w:rsidRDefault="005D698E" w:rsidP="00145525">
      <w:pPr>
        <w:spacing w:after="240"/>
        <w:textAlignment w:val="baseline"/>
        <w:rPr>
          <w:rFonts w:ascii="微软雅黑" w:eastAsia="微软雅黑" w:hAnsi="微软雅黑"/>
          <w:sz w:val="21"/>
          <w:szCs w:val="21"/>
        </w:rPr>
      </w:pPr>
      <w:r>
        <w:rPr>
          <w:rFonts w:ascii="微软雅黑" w:eastAsia="微软雅黑" w:hAnsi="微软雅黑" w:hint="eastAsia"/>
          <w:b/>
          <w:sz w:val="21"/>
          <w:szCs w:val="21"/>
        </w:rPr>
        <w:t>参选类别</w:t>
      </w:r>
      <w:r>
        <w:rPr>
          <w:rFonts w:ascii="微软雅黑" w:eastAsia="微软雅黑" w:hAnsi="微软雅黑" w:hint="eastAsia"/>
          <w:sz w:val="21"/>
          <w:szCs w:val="21"/>
        </w:rPr>
        <w:t>：</w:t>
      </w:r>
      <w:r w:rsidR="00145525" w:rsidRPr="00145525">
        <w:rPr>
          <w:rFonts w:ascii="微软雅黑" w:eastAsia="微软雅黑" w:hAnsi="微软雅黑" w:hint="eastAsia"/>
          <w:sz w:val="21"/>
          <w:szCs w:val="21"/>
        </w:rPr>
        <w:t>公益营销类</w:t>
      </w:r>
    </w:p>
    <w:p w14:paraId="01EEA974" w14:textId="77777777" w:rsidR="00854E08" w:rsidRDefault="005D698E">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hint="eastAsia"/>
          <w:b/>
          <w:color w:val="C79E5B"/>
          <w:sz w:val="28"/>
        </w:rPr>
        <w:t>营销背景</w:t>
      </w:r>
    </w:p>
    <w:p w14:paraId="3BE7815C" w14:textId="77777777" w:rsidR="00854E08" w:rsidRDefault="005D698E">
      <w:pPr>
        <w:spacing w:before="100" w:beforeAutospacing="1" w:after="100" w:afterAutospacing="1"/>
        <w:textAlignment w:val="baseline"/>
        <w:rPr>
          <w:rFonts w:ascii="微软雅黑" w:eastAsia="微软雅黑" w:hAnsi="微软雅黑"/>
          <w:sz w:val="21"/>
          <w:szCs w:val="21"/>
          <w:lang w:eastAsia="zh-Hans"/>
        </w:rPr>
      </w:pPr>
      <w:r>
        <w:rPr>
          <w:rFonts w:ascii="微软雅黑" w:eastAsia="微软雅黑" w:hAnsi="微软雅黑"/>
          <w:sz w:val="21"/>
          <w:szCs w:val="21"/>
        </w:rPr>
        <w:t>2022</w:t>
      </w:r>
      <w:r>
        <w:rPr>
          <w:rFonts w:ascii="微软雅黑" w:eastAsia="微软雅黑" w:hAnsi="微软雅黑" w:hint="eastAsia"/>
          <w:sz w:val="21"/>
          <w:szCs w:val="21"/>
          <w:lang w:eastAsia="zh-Hans"/>
        </w:rPr>
        <w:t>年初</w:t>
      </w:r>
      <w:r>
        <w:rPr>
          <w:rFonts w:ascii="微软雅黑" w:eastAsia="微软雅黑" w:hAnsi="微软雅黑"/>
          <w:sz w:val="21"/>
          <w:szCs w:val="21"/>
          <w:lang w:eastAsia="zh-Hans"/>
        </w:rPr>
        <w:t>，</w:t>
      </w:r>
      <w:r>
        <w:rPr>
          <w:rFonts w:ascii="微软雅黑" w:eastAsia="微软雅黑" w:hAnsi="微软雅黑" w:hint="eastAsia"/>
          <w:sz w:val="21"/>
          <w:szCs w:val="21"/>
          <w:lang w:eastAsia="zh-Hans"/>
        </w:rPr>
        <w:t>各地疫情散点复燃</w:t>
      </w:r>
      <w:r>
        <w:rPr>
          <w:rFonts w:ascii="微软雅黑" w:eastAsia="微软雅黑" w:hAnsi="微软雅黑"/>
          <w:sz w:val="21"/>
          <w:szCs w:val="21"/>
          <w:lang w:eastAsia="zh-Hans"/>
        </w:rPr>
        <w:t>，</w:t>
      </w:r>
      <w:r>
        <w:rPr>
          <w:rFonts w:ascii="微软雅黑" w:eastAsia="微软雅黑" w:hAnsi="微软雅黑" w:hint="eastAsia"/>
          <w:sz w:val="21"/>
          <w:szCs w:val="21"/>
          <w:lang w:eastAsia="zh-Hans"/>
        </w:rPr>
        <w:t>对沉淀了抗疫服务基础的腾讯健康而言</w:t>
      </w:r>
      <w:r>
        <w:rPr>
          <w:rFonts w:ascii="微软雅黑" w:eastAsia="微软雅黑" w:hAnsi="微软雅黑"/>
          <w:sz w:val="21"/>
          <w:szCs w:val="21"/>
          <w:lang w:eastAsia="zh-Hans"/>
        </w:rPr>
        <w:t>，</w:t>
      </w:r>
      <w:r>
        <w:rPr>
          <w:rFonts w:ascii="微软雅黑" w:eastAsia="微软雅黑" w:hAnsi="微软雅黑" w:hint="eastAsia"/>
          <w:sz w:val="21"/>
          <w:szCs w:val="21"/>
          <w:lang w:eastAsia="zh-Hans"/>
        </w:rPr>
        <w:t>是一个加深用户认知的窗口期</w:t>
      </w:r>
      <w:r>
        <w:rPr>
          <w:rFonts w:ascii="微软雅黑" w:eastAsia="微软雅黑" w:hAnsi="微软雅黑"/>
          <w:sz w:val="21"/>
          <w:szCs w:val="21"/>
          <w:lang w:eastAsia="zh-Hans"/>
        </w:rPr>
        <w:t>，</w:t>
      </w:r>
      <w:r>
        <w:rPr>
          <w:rFonts w:ascii="微软雅黑" w:eastAsia="微软雅黑" w:hAnsi="微软雅黑" w:hint="eastAsia"/>
          <w:sz w:val="21"/>
          <w:szCs w:val="21"/>
          <w:lang w:eastAsia="zh-Hans"/>
        </w:rPr>
        <w:t>再分析过服务能力和舆情形势后</w:t>
      </w:r>
      <w:r>
        <w:rPr>
          <w:rFonts w:ascii="微软雅黑" w:eastAsia="微软雅黑" w:hAnsi="微软雅黑"/>
          <w:sz w:val="21"/>
          <w:szCs w:val="21"/>
          <w:lang w:eastAsia="zh-Hans"/>
        </w:rPr>
        <w:t>，</w:t>
      </w:r>
      <w:r>
        <w:rPr>
          <w:rFonts w:ascii="微软雅黑" w:eastAsia="微软雅黑" w:hAnsi="微软雅黑" w:hint="eastAsia"/>
          <w:sz w:val="21"/>
          <w:szCs w:val="21"/>
          <w:lang w:eastAsia="zh-Hans"/>
        </w:rPr>
        <w:t>我司项目组同事和客户判断可以从三方面推动腾讯健康抗疫服务的社会影响力建设</w:t>
      </w:r>
      <w:r>
        <w:rPr>
          <w:rFonts w:ascii="微软雅黑" w:eastAsia="微软雅黑" w:hAnsi="微软雅黑"/>
          <w:sz w:val="21"/>
          <w:szCs w:val="21"/>
          <w:lang w:eastAsia="zh-Hans"/>
        </w:rPr>
        <w:t>：</w:t>
      </w:r>
    </w:p>
    <w:p w14:paraId="3B5A856F" w14:textId="77777777" w:rsidR="00854E08" w:rsidRDefault="005D698E">
      <w:pPr>
        <w:numPr>
          <w:ilvl w:val="0"/>
          <w:numId w:val="1"/>
        </w:numPr>
        <w:spacing w:before="100" w:beforeAutospacing="1" w:after="100" w:afterAutospacing="1"/>
        <w:textAlignment w:val="baseline"/>
        <w:rPr>
          <w:rFonts w:ascii="微软雅黑" w:eastAsia="微软雅黑" w:hAnsi="微软雅黑"/>
          <w:sz w:val="21"/>
          <w:szCs w:val="21"/>
          <w:lang w:eastAsia="zh-Hans"/>
        </w:rPr>
      </w:pPr>
      <w:r>
        <w:rPr>
          <w:rFonts w:ascii="微软雅黑" w:eastAsia="微软雅黑" w:hAnsi="微软雅黑" w:hint="eastAsia"/>
          <w:sz w:val="21"/>
          <w:szCs w:val="21"/>
          <w:lang w:eastAsia="zh-Hans"/>
        </w:rPr>
        <w:t>科技抗疫</w:t>
      </w:r>
      <w:r>
        <w:rPr>
          <w:rFonts w:ascii="微软雅黑" w:eastAsia="微软雅黑" w:hAnsi="微软雅黑"/>
          <w:sz w:val="21"/>
          <w:szCs w:val="21"/>
          <w:lang w:eastAsia="zh-Hans"/>
        </w:rPr>
        <w:t>：</w:t>
      </w:r>
      <w:r>
        <w:rPr>
          <w:rFonts w:ascii="微软雅黑" w:eastAsia="微软雅黑" w:hAnsi="微软雅黑" w:hint="eastAsia"/>
          <w:sz w:val="21"/>
          <w:szCs w:val="21"/>
          <w:lang w:eastAsia="zh-Hans"/>
        </w:rPr>
        <w:t>向善价值主张要有记忆点</w:t>
      </w:r>
    </w:p>
    <w:p w14:paraId="1ABDCA18" w14:textId="77777777" w:rsidR="00854E08" w:rsidRDefault="005D698E">
      <w:pPr>
        <w:spacing w:before="100" w:beforeAutospacing="1" w:after="100" w:afterAutospacing="1"/>
        <w:textAlignment w:val="baseline"/>
        <w:rPr>
          <w:rFonts w:ascii="微软雅黑" w:eastAsia="微软雅黑" w:hAnsi="微软雅黑"/>
          <w:sz w:val="21"/>
          <w:szCs w:val="21"/>
          <w:lang w:eastAsia="zh-Hans"/>
        </w:rPr>
      </w:pPr>
      <w:r>
        <w:rPr>
          <w:rFonts w:ascii="微软雅黑" w:eastAsia="微软雅黑" w:hAnsi="微软雅黑" w:hint="eastAsia"/>
          <w:sz w:val="21"/>
          <w:szCs w:val="21"/>
          <w:lang w:eastAsia="zh-Hans"/>
        </w:rPr>
        <w:t>与疫情相关的数字化服务</w:t>
      </w:r>
      <w:r>
        <w:rPr>
          <w:rFonts w:ascii="微软雅黑" w:eastAsia="微软雅黑" w:hAnsi="微软雅黑"/>
          <w:sz w:val="21"/>
          <w:szCs w:val="21"/>
          <w:lang w:eastAsia="zh-Hans"/>
        </w:rPr>
        <w:t>，</w:t>
      </w:r>
      <w:r>
        <w:rPr>
          <w:rFonts w:ascii="微软雅黑" w:eastAsia="微软雅黑" w:hAnsi="微软雅黑" w:hint="eastAsia"/>
          <w:sz w:val="21"/>
          <w:szCs w:val="21"/>
          <w:lang w:eastAsia="zh-Hans"/>
        </w:rPr>
        <w:t>是诠释科技向善的重要支撑</w:t>
      </w:r>
      <w:r>
        <w:rPr>
          <w:rFonts w:ascii="微软雅黑" w:eastAsia="微软雅黑" w:hAnsi="微软雅黑"/>
          <w:sz w:val="21"/>
          <w:szCs w:val="21"/>
          <w:lang w:eastAsia="zh-Hans"/>
        </w:rPr>
        <w:t>，</w:t>
      </w:r>
      <w:r>
        <w:rPr>
          <w:rFonts w:ascii="微软雅黑" w:eastAsia="微软雅黑" w:hAnsi="微软雅黑" w:hint="eastAsia"/>
          <w:sz w:val="21"/>
          <w:szCs w:val="21"/>
          <w:lang w:eastAsia="zh-Hans"/>
        </w:rPr>
        <w:t>通过腾讯健康的C端抗疫服务</w:t>
      </w:r>
      <w:r>
        <w:rPr>
          <w:rFonts w:ascii="微软雅黑" w:eastAsia="微软雅黑" w:hAnsi="微软雅黑"/>
          <w:sz w:val="21"/>
          <w:szCs w:val="21"/>
          <w:lang w:eastAsia="zh-Hans"/>
        </w:rPr>
        <w:t>，</w:t>
      </w:r>
      <w:r>
        <w:rPr>
          <w:rFonts w:ascii="微软雅黑" w:eastAsia="微软雅黑" w:hAnsi="微软雅黑" w:hint="eastAsia"/>
          <w:sz w:val="21"/>
          <w:szCs w:val="21"/>
          <w:lang w:eastAsia="zh-Hans"/>
        </w:rPr>
        <w:t>向公众</w:t>
      </w:r>
      <w:r>
        <w:rPr>
          <w:rFonts w:ascii="微软雅黑" w:eastAsia="微软雅黑" w:hAnsi="微软雅黑"/>
          <w:sz w:val="21"/>
          <w:szCs w:val="21"/>
          <w:lang w:eastAsia="zh-Hans"/>
        </w:rPr>
        <w:t>——</w:t>
      </w:r>
      <w:r>
        <w:rPr>
          <w:rFonts w:ascii="微软雅黑" w:eastAsia="微软雅黑" w:hAnsi="微软雅黑" w:hint="eastAsia"/>
          <w:sz w:val="21"/>
          <w:szCs w:val="21"/>
          <w:lang w:eastAsia="zh-Hans"/>
        </w:rPr>
        <w:t>尤其是决策者</w:t>
      </w:r>
      <w:r>
        <w:rPr>
          <w:rFonts w:ascii="微软雅黑" w:eastAsia="微软雅黑" w:hAnsi="微软雅黑"/>
          <w:sz w:val="21"/>
          <w:szCs w:val="21"/>
          <w:lang w:eastAsia="zh-Hans"/>
        </w:rPr>
        <w:t>，</w:t>
      </w:r>
      <w:r>
        <w:rPr>
          <w:rFonts w:ascii="微软雅黑" w:eastAsia="微软雅黑" w:hAnsi="微软雅黑" w:hint="eastAsia"/>
          <w:sz w:val="21"/>
          <w:szCs w:val="21"/>
          <w:lang w:eastAsia="zh-Hans"/>
        </w:rPr>
        <w:t>讲述有记忆点的科技抗疫故事</w:t>
      </w:r>
      <w:r>
        <w:rPr>
          <w:rFonts w:ascii="微软雅黑" w:eastAsia="微软雅黑" w:hAnsi="微软雅黑"/>
          <w:sz w:val="21"/>
          <w:szCs w:val="21"/>
          <w:lang w:eastAsia="zh-Hans"/>
        </w:rPr>
        <w:t>，</w:t>
      </w:r>
      <w:r>
        <w:rPr>
          <w:rFonts w:ascii="微软雅黑" w:eastAsia="微软雅黑" w:hAnsi="微软雅黑" w:hint="eastAsia"/>
          <w:sz w:val="21"/>
          <w:szCs w:val="21"/>
          <w:lang w:eastAsia="zh-Hans"/>
        </w:rPr>
        <w:t>表达科技向善主张</w:t>
      </w:r>
      <w:r>
        <w:rPr>
          <w:rFonts w:ascii="微软雅黑" w:eastAsia="微软雅黑" w:hAnsi="微软雅黑"/>
          <w:sz w:val="21"/>
          <w:szCs w:val="21"/>
          <w:lang w:eastAsia="zh-Hans"/>
        </w:rPr>
        <w:t>，</w:t>
      </w:r>
      <w:r>
        <w:rPr>
          <w:rFonts w:ascii="微软雅黑" w:eastAsia="微软雅黑" w:hAnsi="微软雅黑" w:hint="eastAsia"/>
          <w:sz w:val="21"/>
          <w:szCs w:val="21"/>
          <w:lang w:eastAsia="zh-Hans"/>
        </w:rPr>
        <w:t>是公关传播在疫情中贯彻的主线</w:t>
      </w:r>
      <w:r>
        <w:rPr>
          <w:rFonts w:ascii="微软雅黑" w:eastAsia="微软雅黑" w:hAnsi="微软雅黑"/>
          <w:sz w:val="21"/>
          <w:szCs w:val="21"/>
          <w:lang w:eastAsia="zh-Hans"/>
        </w:rPr>
        <w:t>。</w:t>
      </w:r>
    </w:p>
    <w:p w14:paraId="7DFEBB3B" w14:textId="77777777" w:rsidR="00854E08" w:rsidRDefault="005D698E">
      <w:pPr>
        <w:numPr>
          <w:ilvl w:val="0"/>
          <w:numId w:val="1"/>
        </w:numPr>
        <w:spacing w:before="100" w:beforeAutospacing="1" w:after="100" w:afterAutospacing="1"/>
        <w:textAlignment w:val="baseline"/>
        <w:rPr>
          <w:rFonts w:ascii="微软雅黑" w:eastAsia="微软雅黑" w:hAnsi="微软雅黑"/>
          <w:sz w:val="21"/>
          <w:szCs w:val="21"/>
          <w:lang w:eastAsia="zh-Hans"/>
        </w:rPr>
      </w:pPr>
      <w:r>
        <w:rPr>
          <w:rFonts w:ascii="微软雅黑" w:eastAsia="微软雅黑" w:hAnsi="微软雅黑" w:hint="eastAsia"/>
          <w:sz w:val="21"/>
          <w:szCs w:val="21"/>
          <w:lang w:eastAsia="zh-Hans"/>
        </w:rPr>
        <w:t>用户触达</w:t>
      </w:r>
      <w:r>
        <w:rPr>
          <w:rFonts w:ascii="微软雅黑" w:eastAsia="微软雅黑" w:hAnsi="微软雅黑"/>
          <w:sz w:val="21"/>
          <w:szCs w:val="21"/>
          <w:lang w:eastAsia="zh-Hans"/>
        </w:rPr>
        <w:t>：</w:t>
      </w:r>
      <w:r>
        <w:rPr>
          <w:rFonts w:ascii="微软雅黑" w:eastAsia="微软雅黑" w:hAnsi="微软雅黑" w:hint="eastAsia"/>
          <w:sz w:val="21"/>
          <w:szCs w:val="21"/>
          <w:lang w:eastAsia="zh-Hans"/>
        </w:rPr>
        <w:t>为医疗服务寻找社会背书</w:t>
      </w:r>
    </w:p>
    <w:p w14:paraId="3061AF56" w14:textId="77777777" w:rsidR="00854E08" w:rsidRDefault="005D698E">
      <w:pPr>
        <w:spacing w:before="100" w:beforeAutospacing="1" w:after="100" w:afterAutospacing="1"/>
        <w:textAlignment w:val="baseline"/>
        <w:rPr>
          <w:rFonts w:ascii="微软雅黑" w:eastAsia="微软雅黑" w:hAnsi="微软雅黑"/>
          <w:sz w:val="21"/>
          <w:szCs w:val="21"/>
          <w:lang w:eastAsia="zh-Hans"/>
        </w:rPr>
      </w:pPr>
      <w:r>
        <w:rPr>
          <w:rFonts w:ascii="微软雅黑" w:eastAsia="微软雅黑" w:hAnsi="微软雅黑" w:hint="eastAsia"/>
          <w:sz w:val="21"/>
          <w:szCs w:val="21"/>
          <w:lang w:eastAsia="zh-Hans"/>
        </w:rPr>
        <w:t>需求低频</w:t>
      </w:r>
      <w:r>
        <w:rPr>
          <w:rFonts w:ascii="微软雅黑" w:eastAsia="微软雅黑" w:hAnsi="微软雅黑"/>
          <w:sz w:val="21"/>
          <w:szCs w:val="21"/>
          <w:lang w:eastAsia="zh-Hans"/>
        </w:rPr>
        <w:t>、</w:t>
      </w:r>
      <w:r>
        <w:rPr>
          <w:rFonts w:ascii="微软雅黑" w:eastAsia="微软雅黑" w:hAnsi="微软雅黑" w:hint="eastAsia"/>
          <w:sz w:val="21"/>
          <w:szCs w:val="21"/>
          <w:lang w:eastAsia="zh-Hans"/>
        </w:rPr>
        <w:t>信任门槛高</w:t>
      </w:r>
      <w:r>
        <w:rPr>
          <w:rFonts w:ascii="微软雅黑" w:eastAsia="微软雅黑" w:hAnsi="微软雅黑"/>
          <w:sz w:val="21"/>
          <w:szCs w:val="21"/>
          <w:lang w:eastAsia="zh-Hans"/>
        </w:rPr>
        <w:t>、</w:t>
      </w:r>
      <w:r>
        <w:rPr>
          <w:rFonts w:ascii="微软雅黑" w:eastAsia="微软雅黑" w:hAnsi="微软雅黑" w:hint="eastAsia"/>
          <w:sz w:val="21"/>
          <w:szCs w:val="21"/>
          <w:lang w:eastAsia="zh-Hans"/>
        </w:rPr>
        <w:t>监管强度大等特点</w:t>
      </w:r>
      <w:r>
        <w:rPr>
          <w:rFonts w:ascii="微软雅黑" w:eastAsia="微软雅黑" w:hAnsi="微软雅黑"/>
          <w:sz w:val="21"/>
          <w:szCs w:val="21"/>
          <w:lang w:eastAsia="zh-Hans"/>
        </w:rPr>
        <w:t>，</w:t>
      </w:r>
      <w:r>
        <w:rPr>
          <w:rFonts w:ascii="微软雅黑" w:eastAsia="微软雅黑" w:hAnsi="微软雅黑" w:hint="eastAsia"/>
          <w:sz w:val="21"/>
          <w:szCs w:val="21"/>
          <w:lang w:eastAsia="zh-Hans"/>
        </w:rPr>
        <w:t>决定了医疗服务传播难以通过“发稿”</w:t>
      </w:r>
      <w:r>
        <w:rPr>
          <w:rFonts w:ascii="微软雅黑" w:eastAsia="微软雅黑" w:hAnsi="微软雅黑"/>
          <w:sz w:val="21"/>
          <w:szCs w:val="21"/>
          <w:lang w:eastAsia="zh-Hans"/>
        </w:rPr>
        <w:t>、</w:t>
      </w:r>
      <w:r>
        <w:rPr>
          <w:rFonts w:ascii="微软雅黑" w:eastAsia="微软雅黑" w:hAnsi="微软雅黑" w:hint="eastAsia"/>
          <w:sz w:val="21"/>
          <w:szCs w:val="21"/>
          <w:lang w:eastAsia="zh-Hans"/>
        </w:rPr>
        <w:t>“铺量”等简单手段收获效果</w:t>
      </w:r>
      <w:r>
        <w:rPr>
          <w:rFonts w:ascii="微软雅黑" w:eastAsia="微软雅黑" w:hAnsi="微软雅黑"/>
          <w:sz w:val="21"/>
          <w:szCs w:val="21"/>
          <w:lang w:eastAsia="zh-Hans"/>
        </w:rPr>
        <w:t>，</w:t>
      </w:r>
      <w:r>
        <w:rPr>
          <w:rFonts w:ascii="微软雅黑" w:eastAsia="微软雅黑" w:hAnsi="微软雅黑" w:hint="eastAsia"/>
          <w:sz w:val="21"/>
          <w:szCs w:val="21"/>
          <w:lang w:eastAsia="zh-Hans"/>
        </w:rPr>
        <w:t>寻找社会背书</w:t>
      </w:r>
      <w:r>
        <w:rPr>
          <w:rFonts w:ascii="微软雅黑" w:eastAsia="微软雅黑" w:hAnsi="微软雅黑"/>
          <w:sz w:val="21"/>
          <w:szCs w:val="21"/>
          <w:lang w:eastAsia="zh-Hans"/>
        </w:rPr>
        <w:t>，</w:t>
      </w:r>
      <w:r>
        <w:rPr>
          <w:rFonts w:ascii="微软雅黑" w:eastAsia="微软雅黑" w:hAnsi="微软雅黑" w:hint="eastAsia"/>
          <w:sz w:val="21"/>
          <w:szCs w:val="21"/>
          <w:lang w:eastAsia="zh-Hans"/>
        </w:rPr>
        <w:t>获得公众信任</w:t>
      </w:r>
      <w:r>
        <w:rPr>
          <w:rFonts w:ascii="微软雅黑" w:eastAsia="微软雅黑" w:hAnsi="微软雅黑"/>
          <w:sz w:val="21"/>
          <w:szCs w:val="21"/>
          <w:lang w:eastAsia="zh-Hans"/>
        </w:rPr>
        <w:t>，</w:t>
      </w:r>
      <w:r>
        <w:rPr>
          <w:rFonts w:ascii="微软雅黑" w:eastAsia="微软雅黑" w:hAnsi="微软雅黑" w:hint="eastAsia"/>
          <w:sz w:val="21"/>
          <w:szCs w:val="21"/>
          <w:lang w:eastAsia="zh-Hans"/>
        </w:rPr>
        <w:t>进而撬动更广泛</w:t>
      </w:r>
      <w:r>
        <w:rPr>
          <w:rFonts w:ascii="微软雅黑" w:eastAsia="微软雅黑" w:hAnsi="微软雅黑"/>
          <w:sz w:val="21"/>
          <w:szCs w:val="21"/>
          <w:lang w:eastAsia="zh-Hans"/>
        </w:rPr>
        <w:t>、</w:t>
      </w:r>
      <w:r>
        <w:rPr>
          <w:rFonts w:ascii="微软雅黑" w:eastAsia="微软雅黑" w:hAnsi="微软雅黑" w:hint="eastAsia"/>
          <w:sz w:val="21"/>
          <w:szCs w:val="21"/>
          <w:lang w:eastAsia="zh-Hans"/>
        </w:rPr>
        <w:t>可信的用户触达渠道</w:t>
      </w:r>
      <w:r>
        <w:rPr>
          <w:rFonts w:ascii="微软雅黑" w:eastAsia="微软雅黑" w:hAnsi="微软雅黑"/>
          <w:sz w:val="21"/>
          <w:szCs w:val="21"/>
          <w:lang w:eastAsia="zh-Hans"/>
        </w:rPr>
        <w:t>，</w:t>
      </w:r>
      <w:r>
        <w:rPr>
          <w:rFonts w:ascii="微软雅黑" w:eastAsia="微软雅黑" w:hAnsi="微软雅黑" w:hint="eastAsia"/>
          <w:sz w:val="21"/>
          <w:szCs w:val="21"/>
          <w:lang w:eastAsia="zh-Hans"/>
        </w:rPr>
        <w:t>是公关传播形式创新的尝试</w:t>
      </w:r>
      <w:r>
        <w:rPr>
          <w:rFonts w:ascii="微软雅黑" w:eastAsia="微软雅黑" w:hAnsi="微软雅黑"/>
          <w:sz w:val="21"/>
          <w:szCs w:val="21"/>
          <w:lang w:eastAsia="zh-Hans"/>
        </w:rPr>
        <w:t>。</w:t>
      </w:r>
    </w:p>
    <w:p w14:paraId="2E90351C" w14:textId="77777777" w:rsidR="00854E08" w:rsidRDefault="005D698E">
      <w:pPr>
        <w:numPr>
          <w:ilvl w:val="0"/>
          <w:numId w:val="1"/>
        </w:numPr>
        <w:spacing w:before="100" w:beforeAutospacing="1" w:after="100" w:afterAutospacing="1"/>
        <w:textAlignment w:val="baseline"/>
        <w:rPr>
          <w:rFonts w:ascii="微软雅黑" w:eastAsia="微软雅黑" w:hAnsi="微软雅黑"/>
          <w:sz w:val="21"/>
          <w:szCs w:val="21"/>
          <w:lang w:eastAsia="zh-Hans"/>
        </w:rPr>
      </w:pPr>
      <w:r>
        <w:rPr>
          <w:rFonts w:ascii="微软雅黑" w:eastAsia="微软雅黑" w:hAnsi="微软雅黑" w:hint="eastAsia"/>
          <w:sz w:val="21"/>
          <w:szCs w:val="21"/>
          <w:lang w:eastAsia="zh-Hans"/>
        </w:rPr>
        <w:t>服务迭代</w:t>
      </w:r>
      <w:r>
        <w:rPr>
          <w:rFonts w:ascii="微软雅黑" w:eastAsia="微软雅黑" w:hAnsi="微软雅黑"/>
          <w:sz w:val="21"/>
          <w:szCs w:val="21"/>
          <w:lang w:eastAsia="zh-Hans"/>
        </w:rPr>
        <w:t>：</w:t>
      </w:r>
      <w:r>
        <w:rPr>
          <w:rFonts w:ascii="微软雅黑" w:eastAsia="微软雅黑" w:hAnsi="微软雅黑" w:hint="eastAsia"/>
          <w:sz w:val="21"/>
          <w:szCs w:val="21"/>
          <w:lang w:eastAsia="zh-Hans"/>
        </w:rPr>
        <w:t>共创用户真正需要的服务</w:t>
      </w:r>
    </w:p>
    <w:p w14:paraId="05E905BA" w14:textId="3091B43E" w:rsidR="00854E08" w:rsidRDefault="005D698E">
      <w:pPr>
        <w:spacing w:before="100" w:beforeAutospacing="1" w:after="100" w:afterAutospacing="1"/>
        <w:textAlignment w:val="baseline"/>
        <w:rPr>
          <w:rFonts w:ascii="微软雅黑" w:eastAsia="微软雅黑" w:hAnsi="微软雅黑"/>
          <w:sz w:val="21"/>
          <w:szCs w:val="21"/>
          <w:lang w:eastAsia="zh-Hans"/>
        </w:rPr>
      </w:pPr>
      <w:r>
        <w:rPr>
          <w:rFonts w:ascii="微软雅黑" w:eastAsia="微软雅黑" w:hAnsi="微软雅黑" w:hint="eastAsia"/>
          <w:sz w:val="21"/>
          <w:szCs w:val="21"/>
          <w:lang w:eastAsia="zh-Hans"/>
        </w:rPr>
        <w:t>抗疫三年</w:t>
      </w:r>
      <w:r>
        <w:rPr>
          <w:rFonts w:ascii="微软雅黑" w:eastAsia="微软雅黑" w:hAnsi="微软雅黑"/>
          <w:sz w:val="21"/>
          <w:szCs w:val="21"/>
          <w:lang w:eastAsia="zh-Hans"/>
        </w:rPr>
        <w:t>，</w:t>
      </w:r>
      <w:r>
        <w:rPr>
          <w:rFonts w:ascii="微软雅黑" w:eastAsia="微软雅黑" w:hAnsi="微软雅黑" w:hint="eastAsia"/>
          <w:sz w:val="21"/>
          <w:szCs w:val="21"/>
          <w:lang w:eastAsia="zh-Hans"/>
        </w:rPr>
        <w:t>抗疫服务虽不断完善和丰富</w:t>
      </w:r>
      <w:r>
        <w:rPr>
          <w:rFonts w:ascii="微软雅黑" w:eastAsia="微软雅黑" w:hAnsi="微软雅黑"/>
          <w:sz w:val="21"/>
          <w:szCs w:val="21"/>
          <w:lang w:eastAsia="zh-Hans"/>
        </w:rPr>
        <w:t>，</w:t>
      </w:r>
      <w:r>
        <w:rPr>
          <w:rFonts w:ascii="微软雅黑" w:eastAsia="微软雅黑" w:hAnsi="微软雅黑" w:hint="eastAsia"/>
          <w:sz w:val="21"/>
          <w:szCs w:val="21"/>
          <w:lang w:eastAsia="zh-Hans"/>
        </w:rPr>
        <w:t>但受困于服务供给与资源垄断</w:t>
      </w:r>
      <w:r>
        <w:rPr>
          <w:rFonts w:ascii="微软雅黑" w:eastAsia="微软雅黑" w:hAnsi="微软雅黑"/>
          <w:sz w:val="21"/>
          <w:szCs w:val="21"/>
          <w:lang w:eastAsia="zh-Hans"/>
        </w:rPr>
        <w:t>，</w:t>
      </w:r>
      <w:r>
        <w:rPr>
          <w:rFonts w:ascii="微软雅黑" w:eastAsia="微软雅黑" w:hAnsi="微软雅黑" w:hint="eastAsia"/>
          <w:sz w:val="21"/>
          <w:szCs w:val="21"/>
          <w:lang w:eastAsia="zh-Hans"/>
        </w:rPr>
        <w:t>腾讯健康平台中真正击中用户痛点的刚需服务并不突出</w:t>
      </w:r>
      <w:r>
        <w:rPr>
          <w:rFonts w:ascii="微软雅黑" w:eastAsia="微软雅黑" w:hAnsi="微软雅黑"/>
          <w:sz w:val="21"/>
          <w:szCs w:val="21"/>
          <w:lang w:eastAsia="zh-Hans"/>
        </w:rPr>
        <w:t>，</w:t>
      </w:r>
      <w:r>
        <w:rPr>
          <w:rFonts w:ascii="微软雅黑" w:eastAsia="微软雅黑" w:hAnsi="微软雅黑" w:hint="eastAsia"/>
          <w:sz w:val="21"/>
          <w:szCs w:val="21"/>
          <w:lang w:eastAsia="zh-Hans"/>
        </w:rPr>
        <w:t>如何借助外部力量</w:t>
      </w:r>
      <w:r>
        <w:rPr>
          <w:rFonts w:ascii="微软雅黑" w:eastAsia="微软雅黑" w:hAnsi="微软雅黑"/>
          <w:sz w:val="21"/>
          <w:szCs w:val="21"/>
          <w:lang w:eastAsia="zh-Hans"/>
        </w:rPr>
        <w:t>，</w:t>
      </w:r>
      <w:r>
        <w:rPr>
          <w:rFonts w:ascii="微软雅黑" w:eastAsia="微软雅黑" w:hAnsi="微软雅黑" w:hint="eastAsia"/>
          <w:sz w:val="21"/>
          <w:szCs w:val="21"/>
          <w:lang w:eastAsia="zh-Hans"/>
        </w:rPr>
        <w:t>推动服务迭代</w:t>
      </w:r>
      <w:r>
        <w:rPr>
          <w:rFonts w:ascii="微软雅黑" w:eastAsia="微软雅黑" w:hAnsi="微软雅黑"/>
          <w:sz w:val="21"/>
          <w:szCs w:val="21"/>
          <w:lang w:eastAsia="zh-Hans"/>
        </w:rPr>
        <w:t>，</w:t>
      </w:r>
      <w:r>
        <w:rPr>
          <w:rFonts w:ascii="微软雅黑" w:eastAsia="微软雅黑" w:hAnsi="微软雅黑" w:hint="eastAsia"/>
          <w:sz w:val="21"/>
          <w:szCs w:val="21"/>
          <w:lang w:eastAsia="zh-Hans"/>
        </w:rPr>
        <w:t>直击用户痛点</w:t>
      </w:r>
      <w:r>
        <w:rPr>
          <w:rFonts w:ascii="微软雅黑" w:eastAsia="微软雅黑" w:hAnsi="微软雅黑"/>
          <w:sz w:val="21"/>
          <w:szCs w:val="21"/>
          <w:lang w:eastAsia="zh-Hans"/>
        </w:rPr>
        <w:t>，</w:t>
      </w:r>
      <w:r>
        <w:rPr>
          <w:rFonts w:ascii="微软雅黑" w:eastAsia="微软雅黑" w:hAnsi="微软雅黑" w:hint="eastAsia"/>
          <w:sz w:val="21"/>
          <w:szCs w:val="21"/>
          <w:lang w:eastAsia="zh-Hans"/>
        </w:rPr>
        <w:t>对业务发展意义重大</w:t>
      </w:r>
      <w:r>
        <w:rPr>
          <w:rFonts w:ascii="微软雅黑" w:eastAsia="微软雅黑" w:hAnsi="微软雅黑"/>
          <w:sz w:val="21"/>
          <w:szCs w:val="21"/>
          <w:lang w:eastAsia="zh-Hans"/>
        </w:rPr>
        <w:t>。</w:t>
      </w:r>
    </w:p>
    <w:p w14:paraId="578D6B17" w14:textId="77777777" w:rsidR="00854E08" w:rsidRDefault="005D698E">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hint="eastAsia"/>
          <w:b/>
          <w:color w:val="C79E5B"/>
          <w:sz w:val="28"/>
        </w:rPr>
        <w:t>营销目标</w:t>
      </w:r>
    </w:p>
    <w:p w14:paraId="5583D804" w14:textId="60BC8D02" w:rsidR="00854E08" w:rsidRDefault="005D698E">
      <w:pPr>
        <w:spacing w:before="100" w:beforeAutospacing="1" w:after="100" w:afterAutospacing="1"/>
        <w:textAlignment w:val="baseline"/>
        <w:rPr>
          <w:rFonts w:ascii="微软雅黑" w:eastAsia="微软雅黑" w:hAnsi="微软雅黑"/>
          <w:sz w:val="21"/>
          <w:szCs w:val="21"/>
          <w:lang w:eastAsia="zh-Hans"/>
        </w:rPr>
      </w:pPr>
      <w:r>
        <w:rPr>
          <w:rFonts w:ascii="微软雅黑" w:eastAsia="微软雅黑" w:hAnsi="微软雅黑" w:hint="eastAsia"/>
          <w:sz w:val="21"/>
          <w:szCs w:val="21"/>
          <w:lang w:eastAsia="zh-Hans"/>
        </w:rPr>
        <w:t>带动公共服务机构</w:t>
      </w:r>
      <w:r>
        <w:rPr>
          <w:rFonts w:ascii="微软雅黑" w:eastAsia="微软雅黑" w:hAnsi="微软雅黑"/>
          <w:sz w:val="21"/>
          <w:szCs w:val="21"/>
          <w:lang w:eastAsia="zh-Hans"/>
        </w:rPr>
        <w:t>、</w:t>
      </w:r>
      <w:r>
        <w:rPr>
          <w:rFonts w:ascii="微软雅黑" w:eastAsia="微软雅黑" w:hAnsi="微软雅黑" w:hint="eastAsia"/>
          <w:sz w:val="21"/>
          <w:szCs w:val="21"/>
          <w:lang w:eastAsia="zh-Hans"/>
        </w:rPr>
        <w:t>地方党媒多端接入腾讯健康抗疫工具箱</w:t>
      </w:r>
      <w:r w:rsidR="0011047B">
        <w:rPr>
          <w:rFonts w:ascii="微软雅黑" w:eastAsia="微软雅黑" w:hAnsi="微软雅黑"/>
          <w:sz w:val="21"/>
          <w:szCs w:val="21"/>
          <w:lang w:eastAsia="zh-Hans"/>
        </w:rPr>
        <w:t>，</w:t>
      </w:r>
      <w:r w:rsidR="008A27F9">
        <w:rPr>
          <w:rFonts w:ascii="微软雅黑" w:eastAsia="微软雅黑" w:hAnsi="微软雅黑"/>
          <w:sz w:val="21"/>
          <w:szCs w:val="21"/>
          <w:lang w:eastAsia="zh-Hans"/>
        </w:rPr>
        <w:t>与</w:t>
      </w:r>
      <w:r w:rsidR="008A27F9">
        <w:rPr>
          <w:rFonts w:ascii="微软雅黑" w:eastAsia="微软雅黑" w:hAnsi="微软雅黑" w:hint="eastAsia"/>
          <w:sz w:val="21"/>
          <w:szCs w:val="21"/>
          <w:lang w:eastAsia="zh-Hans"/>
        </w:rPr>
        <w:t>公共服务机构</w:t>
      </w:r>
      <w:r w:rsidR="008A27F9">
        <w:rPr>
          <w:rFonts w:ascii="微软雅黑" w:eastAsia="微软雅黑" w:hAnsi="微软雅黑"/>
          <w:sz w:val="21"/>
          <w:szCs w:val="21"/>
          <w:lang w:eastAsia="zh-Hans"/>
        </w:rPr>
        <w:t>、</w:t>
      </w:r>
      <w:r w:rsidR="008A27F9">
        <w:rPr>
          <w:rFonts w:ascii="微软雅黑" w:eastAsia="微软雅黑" w:hAnsi="微软雅黑" w:hint="eastAsia"/>
          <w:sz w:val="21"/>
          <w:szCs w:val="21"/>
          <w:lang w:eastAsia="zh-Hans"/>
        </w:rPr>
        <w:t>地方党媒</w:t>
      </w:r>
      <w:r>
        <w:rPr>
          <w:rFonts w:ascii="微软雅黑" w:eastAsia="微软雅黑" w:hAnsi="微软雅黑"/>
          <w:sz w:val="21"/>
          <w:szCs w:val="21"/>
          <w:lang w:eastAsia="zh-Hans"/>
        </w:rPr>
        <w:t>共建</w:t>
      </w:r>
      <w:r>
        <w:rPr>
          <w:rFonts w:ascii="微软雅黑" w:eastAsia="微软雅黑" w:hAnsi="微软雅黑" w:hint="eastAsia"/>
          <w:sz w:val="21"/>
          <w:szCs w:val="21"/>
          <w:lang w:eastAsia="zh-Hans"/>
        </w:rPr>
        <w:t>民生</w:t>
      </w:r>
      <w:r>
        <w:rPr>
          <w:rFonts w:ascii="微软雅黑" w:eastAsia="微软雅黑" w:hAnsi="微软雅黑"/>
          <w:sz w:val="21"/>
          <w:szCs w:val="21"/>
          <w:lang w:eastAsia="zh-Hans"/>
        </w:rPr>
        <w:t>服务</w:t>
      </w:r>
      <w:r>
        <w:rPr>
          <w:rFonts w:ascii="微软雅黑" w:eastAsia="微软雅黑" w:hAnsi="微软雅黑" w:hint="eastAsia"/>
          <w:sz w:val="21"/>
          <w:szCs w:val="21"/>
          <w:lang w:eastAsia="zh-Hans"/>
        </w:rPr>
        <w:t>能力</w:t>
      </w:r>
      <w:r>
        <w:rPr>
          <w:rFonts w:ascii="微软雅黑" w:eastAsia="微软雅黑" w:hAnsi="微软雅黑"/>
          <w:sz w:val="21"/>
          <w:szCs w:val="21"/>
          <w:lang w:eastAsia="zh-Hans"/>
        </w:rPr>
        <w:t>，让体验成为产品最好的传播</w:t>
      </w:r>
      <w:r>
        <w:rPr>
          <w:rFonts w:ascii="微软雅黑" w:eastAsia="微软雅黑" w:hAnsi="微软雅黑" w:hint="eastAsia"/>
          <w:sz w:val="21"/>
          <w:szCs w:val="21"/>
          <w:lang w:eastAsia="zh-Hans"/>
        </w:rPr>
        <w:t>方式</w:t>
      </w:r>
      <w:r>
        <w:rPr>
          <w:rFonts w:ascii="微软雅黑" w:eastAsia="微软雅黑" w:hAnsi="微软雅黑"/>
          <w:sz w:val="21"/>
          <w:szCs w:val="21"/>
          <w:lang w:eastAsia="zh-Hans"/>
        </w:rPr>
        <w:t>；同时，以切实</w:t>
      </w:r>
      <w:r>
        <w:rPr>
          <w:rFonts w:ascii="微软雅黑" w:eastAsia="微软雅黑" w:hAnsi="微软雅黑" w:hint="eastAsia"/>
          <w:sz w:val="21"/>
          <w:szCs w:val="21"/>
          <w:lang w:eastAsia="zh-Hans"/>
        </w:rPr>
        <w:t>行动</w:t>
      </w:r>
      <w:r>
        <w:rPr>
          <w:rFonts w:ascii="微软雅黑" w:eastAsia="微软雅黑" w:hAnsi="微软雅黑"/>
          <w:sz w:val="21"/>
          <w:szCs w:val="21"/>
          <w:lang w:eastAsia="zh-Hans"/>
        </w:rPr>
        <w:t>表达</w:t>
      </w:r>
      <w:r>
        <w:rPr>
          <w:rFonts w:ascii="微软雅黑" w:eastAsia="微软雅黑" w:hAnsi="微软雅黑" w:hint="eastAsia"/>
          <w:sz w:val="21"/>
          <w:szCs w:val="21"/>
          <w:lang w:eastAsia="zh-Hans"/>
        </w:rPr>
        <w:t>腾讯</w:t>
      </w:r>
      <w:r>
        <w:rPr>
          <w:rFonts w:ascii="微软雅黑" w:eastAsia="微软雅黑" w:hAnsi="微软雅黑"/>
          <w:sz w:val="21"/>
          <w:szCs w:val="21"/>
          <w:lang w:eastAsia="zh-Hans"/>
        </w:rPr>
        <w:t>健康</w:t>
      </w:r>
      <w:r>
        <w:rPr>
          <w:rFonts w:ascii="微软雅黑" w:eastAsia="微软雅黑" w:hAnsi="微软雅黑" w:hint="eastAsia"/>
          <w:sz w:val="21"/>
          <w:szCs w:val="21"/>
          <w:lang w:eastAsia="zh-Hans"/>
        </w:rPr>
        <w:t>助力抗疫</w:t>
      </w:r>
      <w:r>
        <w:rPr>
          <w:rFonts w:ascii="微软雅黑" w:eastAsia="微软雅黑" w:hAnsi="微软雅黑"/>
          <w:sz w:val="21"/>
          <w:szCs w:val="21"/>
          <w:lang w:eastAsia="zh-Hans"/>
        </w:rPr>
        <w:t>的科技向善价值。</w:t>
      </w:r>
    </w:p>
    <w:p w14:paraId="3E0302E5" w14:textId="77777777" w:rsidR="00854E08" w:rsidRDefault="005D698E">
      <w:pPr>
        <w:spacing w:before="100" w:beforeAutospacing="1" w:after="100" w:afterAutospacing="1"/>
        <w:textAlignment w:val="baseline"/>
        <w:rPr>
          <w:rFonts w:ascii="微软雅黑" w:eastAsia="微软雅黑" w:hAnsi="微软雅黑"/>
          <w:sz w:val="21"/>
          <w:szCs w:val="21"/>
        </w:rPr>
      </w:pPr>
      <w:r>
        <w:rPr>
          <w:rFonts w:ascii="微软雅黑" w:eastAsia="微软雅黑" w:hAnsi="微软雅黑" w:hint="eastAsia"/>
          <w:b/>
          <w:color w:val="C79E5B"/>
          <w:sz w:val="28"/>
        </w:rPr>
        <w:t>策略与创意</w:t>
      </w:r>
    </w:p>
    <w:p w14:paraId="626EF551" w14:textId="3C7A6170" w:rsidR="00854E08" w:rsidRDefault="005D698E">
      <w:pPr>
        <w:spacing w:before="100" w:beforeAutospacing="1" w:after="100" w:afterAutospacing="1"/>
        <w:textAlignment w:val="baseline"/>
        <w:rPr>
          <w:rFonts w:ascii="微软雅黑" w:eastAsia="微软雅黑" w:hAnsi="微软雅黑"/>
          <w:sz w:val="21"/>
          <w:szCs w:val="21"/>
          <w:lang w:eastAsia="zh-Hans"/>
        </w:rPr>
      </w:pPr>
      <w:r>
        <w:rPr>
          <w:rFonts w:ascii="微软雅黑" w:eastAsia="微软雅黑" w:hAnsi="微软雅黑" w:hint="eastAsia"/>
          <w:sz w:val="21"/>
          <w:szCs w:val="21"/>
          <w:lang w:eastAsia="zh-Hans"/>
        </w:rPr>
        <w:t>科技抗疫的核心是技术服务能为社会所用</w:t>
      </w:r>
      <w:r>
        <w:rPr>
          <w:rFonts w:ascii="微软雅黑" w:eastAsia="微软雅黑" w:hAnsi="微软雅黑"/>
          <w:sz w:val="21"/>
          <w:szCs w:val="21"/>
          <w:lang w:eastAsia="zh-Hans"/>
        </w:rPr>
        <w:t>，</w:t>
      </w:r>
      <w:r>
        <w:rPr>
          <w:rFonts w:ascii="微软雅黑" w:eastAsia="微软雅黑" w:hAnsi="微软雅黑" w:hint="eastAsia"/>
          <w:sz w:val="21"/>
          <w:szCs w:val="21"/>
          <w:lang w:eastAsia="zh-Hans"/>
        </w:rPr>
        <w:t>有别于常规传播动作以“求关注”为目标</w:t>
      </w:r>
      <w:r>
        <w:rPr>
          <w:rFonts w:ascii="微软雅黑" w:eastAsia="微软雅黑" w:hAnsi="微软雅黑"/>
          <w:sz w:val="21"/>
          <w:szCs w:val="21"/>
          <w:lang w:eastAsia="zh-Hans"/>
        </w:rPr>
        <w:t>，</w:t>
      </w:r>
      <w:r>
        <w:rPr>
          <w:rFonts w:ascii="微软雅黑" w:eastAsia="微软雅黑" w:hAnsi="微软雅黑" w:hint="eastAsia"/>
          <w:sz w:val="21"/>
          <w:szCs w:val="21"/>
          <w:lang w:eastAsia="zh-Hans"/>
        </w:rPr>
        <w:t>本项目还追求“用起来”</w:t>
      </w:r>
      <w:r>
        <w:rPr>
          <w:rFonts w:ascii="微软雅黑" w:eastAsia="微软雅黑" w:hAnsi="微软雅黑"/>
          <w:sz w:val="21"/>
          <w:szCs w:val="21"/>
          <w:lang w:eastAsia="zh-Hans"/>
        </w:rPr>
        <w:t>。</w:t>
      </w:r>
      <w:r>
        <w:rPr>
          <w:rFonts w:ascii="微软雅黑" w:eastAsia="微软雅黑" w:hAnsi="微软雅黑" w:hint="eastAsia"/>
          <w:sz w:val="21"/>
          <w:szCs w:val="21"/>
          <w:lang w:eastAsia="zh-Hans"/>
        </w:rPr>
        <w:t>在无庞大预算支持的前提下</w:t>
      </w:r>
      <w:r>
        <w:rPr>
          <w:rFonts w:ascii="微软雅黑" w:eastAsia="微软雅黑" w:hAnsi="微软雅黑"/>
          <w:sz w:val="21"/>
          <w:szCs w:val="21"/>
          <w:lang w:eastAsia="zh-Hans"/>
        </w:rPr>
        <w:t>，</w:t>
      </w:r>
      <w:r>
        <w:rPr>
          <w:rFonts w:ascii="微软雅黑" w:eastAsia="微软雅黑" w:hAnsi="微软雅黑" w:hint="eastAsia"/>
          <w:sz w:val="21"/>
          <w:szCs w:val="21"/>
          <w:lang w:eastAsia="zh-Hans"/>
        </w:rPr>
        <w:t>借鉴</w:t>
      </w:r>
      <w:r>
        <w:rPr>
          <w:rFonts w:ascii="微软雅黑" w:eastAsia="微软雅黑" w:hAnsi="微软雅黑" w:hint="eastAsia"/>
          <w:b/>
          <w:bCs/>
          <w:sz w:val="21"/>
          <w:szCs w:val="21"/>
          <w:lang w:eastAsia="zh-Hans"/>
        </w:rPr>
        <w:t>“技术换市场”</w:t>
      </w:r>
      <w:r>
        <w:rPr>
          <w:rFonts w:ascii="微软雅黑" w:eastAsia="微软雅黑" w:hAnsi="微软雅黑" w:hint="eastAsia"/>
          <w:sz w:val="21"/>
          <w:szCs w:val="21"/>
          <w:lang w:eastAsia="zh-Hans"/>
        </w:rPr>
        <w:t>思路</w:t>
      </w:r>
      <w:r>
        <w:rPr>
          <w:rFonts w:ascii="微软雅黑" w:eastAsia="微软雅黑" w:hAnsi="微软雅黑"/>
          <w:sz w:val="21"/>
          <w:szCs w:val="21"/>
          <w:lang w:eastAsia="zh-Hans"/>
        </w:rPr>
        <w:t>，</w:t>
      </w:r>
      <w:r>
        <w:rPr>
          <w:rFonts w:ascii="微软雅黑" w:eastAsia="微软雅黑" w:hAnsi="微软雅黑" w:hint="eastAsia"/>
          <w:sz w:val="21"/>
          <w:szCs w:val="21"/>
          <w:lang w:eastAsia="zh-Hans"/>
        </w:rPr>
        <w:t>开放业务能力</w:t>
      </w:r>
      <w:r>
        <w:rPr>
          <w:rFonts w:ascii="微软雅黑" w:eastAsia="微软雅黑" w:hAnsi="微软雅黑"/>
          <w:sz w:val="21"/>
          <w:szCs w:val="21"/>
          <w:lang w:eastAsia="zh-Hans"/>
        </w:rPr>
        <w:t>，</w:t>
      </w:r>
      <w:r>
        <w:rPr>
          <w:rFonts w:ascii="微软雅黑" w:eastAsia="微软雅黑" w:hAnsi="微软雅黑" w:hint="eastAsia"/>
          <w:sz w:val="21"/>
          <w:szCs w:val="21"/>
          <w:lang w:eastAsia="zh-Hans"/>
        </w:rPr>
        <w:t>换取媒体</w:t>
      </w:r>
      <w:r>
        <w:rPr>
          <w:rFonts w:ascii="微软雅黑" w:eastAsia="微软雅黑" w:hAnsi="微软雅黑" w:hint="eastAsia"/>
          <w:sz w:val="21"/>
          <w:szCs w:val="21"/>
          <w:lang w:eastAsia="zh-Hans"/>
        </w:rPr>
        <w:lastRenderedPageBreak/>
        <w:t>与机构的广泛背书</w:t>
      </w:r>
      <w:r>
        <w:rPr>
          <w:rFonts w:ascii="微软雅黑" w:eastAsia="微软雅黑" w:hAnsi="微软雅黑"/>
          <w:sz w:val="21"/>
          <w:szCs w:val="21"/>
          <w:lang w:eastAsia="zh-Hans"/>
        </w:rPr>
        <w:t>、</w:t>
      </w:r>
      <w:r>
        <w:rPr>
          <w:rFonts w:ascii="微软雅黑" w:eastAsia="微软雅黑" w:hAnsi="微软雅黑" w:hint="eastAsia"/>
          <w:sz w:val="21"/>
          <w:szCs w:val="21"/>
          <w:lang w:eastAsia="zh-Hans"/>
        </w:rPr>
        <w:t>合作</w:t>
      </w:r>
      <w:r>
        <w:rPr>
          <w:rFonts w:ascii="微软雅黑" w:eastAsia="微软雅黑" w:hAnsi="微软雅黑"/>
          <w:sz w:val="21"/>
          <w:szCs w:val="21"/>
          <w:lang w:eastAsia="zh-Hans"/>
        </w:rPr>
        <w:t>，</w:t>
      </w:r>
      <w:r>
        <w:rPr>
          <w:rFonts w:ascii="微软雅黑" w:eastAsia="微软雅黑" w:hAnsi="微软雅黑" w:hint="eastAsia"/>
          <w:sz w:val="21"/>
          <w:szCs w:val="21"/>
          <w:lang w:eastAsia="zh-Hans"/>
        </w:rPr>
        <w:t>进而以技术助力媒体实现服务共创</w:t>
      </w:r>
      <w:r>
        <w:rPr>
          <w:rFonts w:ascii="微软雅黑" w:eastAsia="微软雅黑" w:hAnsi="微软雅黑"/>
          <w:sz w:val="21"/>
          <w:szCs w:val="21"/>
          <w:lang w:eastAsia="zh-Hans"/>
        </w:rPr>
        <w:t>，</w:t>
      </w:r>
      <w:r>
        <w:rPr>
          <w:rFonts w:ascii="微软雅黑" w:eastAsia="微软雅黑" w:hAnsi="微软雅黑" w:hint="eastAsia"/>
          <w:sz w:val="21"/>
          <w:szCs w:val="21"/>
          <w:lang w:eastAsia="zh-Hans"/>
        </w:rPr>
        <w:t>并将传播策划</w:t>
      </w:r>
      <w:r>
        <w:rPr>
          <w:rFonts w:ascii="微软雅黑" w:eastAsia="微软雅黑" w:hAnsi="微软雅黑"/>
          <w:sz w:val="21"/>
          <w:szCs w:val="21"/>
          <w:lang w:eastAsia="zh-Hans"/>
        </w:rPr>
        <w:t>、2</w:t>
      </w:r>
      <w:r>
        <w:rPr>
          <w:rFonts w:ascii="微软雅黑" w:eastAsia="微软雅黑" w:hAnsi="微软雅黑" w:hint="eastAsia"/>
          <w:sz w:val="21"/>
          <w:szCs w:val="21"/>
          <w:lang w:eastAsia="zh-Hans"/>
        </w:rPr>
        <w:t>G表达融入其中</w:t>
      </w:r>
      <w:r>
        <w:rPr>
          <w:rFonts w:ascii="微软雅黑" w:eastAsia="微软雅黑" w:hAnsi="微软雅黑"/>
          <w:sz w:val="21"/>
          <w:szCs w:val="21"/>
          <w:lang w:eastAsia="zh-Hans"/>
        </w:rPr>
        <w:t>，</w:t>
      </w:r>
      <w:r>
        <w:rPr>
          <w:rFonts w:ascii="微软雅黑" w:eastAsia="微软雅黑" w:hAnsi="微软雅黑" w:hint="eastAsia"/>
          <w:sz w:val="21"/>
          <w:szCs w:val="21"/>
          <w:lang w:eastAsia="zh-Hans"/>
        </w:rPr>
        <w:t>实现“业务有发展</w:t>
      </w:r>
      <w:r>
        <w:rPr>
          <w:rFonts w:ascii="微软雅黑" w:eastAsia="微软雅黑" w:hAnsi="微软雅黑"/>
          <w:sz w:val="21"/>
          <w:szCs w:val="21"/>
          <w:lang w:eastAsia="zh-Hans"/>
        </w:rPr>
        <w:t>、</w:t>
      </w:r>
      <w:r>
        <w:rPr>
          <w:rFonts w:ascii="微软雅黑" w:eastAsia="微软雅黑" w:hAnsi="微软雅黑" w:hint="eastAsia"/>
          <w:sz w:val="21"/>
          <w:szCs w:val="21"/>
          <w:lang w:eastAsia="zh-Hans"/>
        </w:rPr>
        <w:t>媒体有创新</w:t>
      </w:r>
      <w:r>
        <w:rPr>
          <w:rFonts w:ascii="微软雅黑" w:eastAsia="微软雅黑" w:hAnsi="微软雅黑"/>
          <w:sz w:val="21"/>
          <w:szCs w:val="21"/>
          <w:lang w:eastAsia="zh-Hans"/>
        </w:rPr>
        <w:t>、</w:t>
      </w:r>
      <w:r>
        <w:rPr>
          <w:rFonts w:ascii="微软雅黑" w:eastAsia="微软雅黑" w:hAnsi="微软雅黑" w:hint="eastAsia"/>
          <w:sz w:val="21"/>
          <w:szCs w:val="21"/>
          <w:lang w:eastAsia="zh-Hans"/>
        </w:rPr>
        <w:t>传播有声量”多方共赢</w:t>
      </w:r>
      <w:r>
        <w:rPr>
          <w:rFonts w:ascii="微软雅黑" w:eastAsia="微软雅黑" w:hAnsi="微软雅黑"/>
          <w:sz w:val="21"/>
          <w:szCs w:val="21"/>
          <w:lang w:eastAsia="zh-Hans"/>
        </w:rPr>
        <w:t>。</w:t>
      </w:r>
    </w:p>
    <w:p w14:paraId="55C61BEF" w14:textId="77777777" w:rsidR="00854E08" w:rsidRDefault="005D698E">
      <w:pPr>
        <w:spacing w:before="100" w:beforeAutospacing="1" w:after="100" w:afterAutospacing="1"/>
        <w:textAlignment w:val="baseline"/>
        <w:rPr>
          <w:rFonts w:ascii="微软雅黑" w:eastAsia="微软雅黑" w:hAnsi="微软雅黑"/>
          <w:b/>
          <w:color w:val="C79E5B"/>
          <w:sz w:val="28"/>
        </w:rPr>
      </w:pPr>
      <w:r>
        <w:rPr>
          <w:rFonts w:ascii="微软雅黑" w:eastAsia="微软雅黑" w:hAnsi="微软雅黑" w:hint="eastAsia"/>
          <w:b/>
          <w:color w:val="C79E5B"/>
          <w:sz w:val="28"/>
        </w:rPr>
        <w:t>执行过程/媒体表现</w:t>
      </w:r>
    </w:p>
    <w:p w14:paraId="2C2A952A" w14:textId="77777777" w:rsidR="00854E08" w:rsidRDefault="005D698E">
      <w:pPr>
        <w:spacing w:before="100" w:beforeAutospacing="1" w:after="100" w:afterAutospacing="1"/>
        <w:textAlignment w:val="baseline"/>
        <w:rPr>
          <w:rFonts w:ascii="微软雅黑" w:eastAsia="微软雅黑" w:hAnsi="微软雅黑" w:cs="微软雅黑"/>
          <w:sz w:val="21"/>
          <w:szCs w:val="21"/>
        </w:rPr>
      </w:pPr>
      <w:r>
        <w:rPr>
          <w:rFonts w:ascii="微软雅黑" w:eastAsia="微软雅黑" w:hAnsi="微软雅黑" w:cs="微软雅黑" w:hint="eastAsia"/>
          <w:sz w:val="21"/>
          <w:szCs w:val="21"/>
          <w:lang w:eastAsia="zh-Hans"/>
        </w:rPr>
        <w:t>项目执行</w:t>
      </w:r>
      <w:r>
        <w:rPr>
          <w:rFonts w:ascii="微软雅黑" w:eastAsia="微软雅黑" w:hAnsi="微软雅黑" w:cs="微软雅黑" w:hint="eastAsia"/>
          <w:sz w:val="21"/>
          <w:szCs w:val="21"/>
        </w:rPr>
        <w:t>时间跨度长，地域覆盖</w:t>
      </w:r>
      <w:r>
        <w:rPr>
          <w:rFonts w:ascii="微软雅黑" w:eastAsia="微软雅黑" w:hAnsi="微软雅黑" w:cs="微软雅黑" w:hint="eastAsia"/>
          <w:sz w:val="21"/>
          <w:szCs w:val="21"/>
          <w:lang w:eastAsia="zh-Hans"/>
        </w:rPr>
        <w:t>广</w:t>
      </w:r>
      <w:r>
        <w:rPr>
          <w:rFonts w:ascii="微软雅黑" w:eastAsia="微软雅黑" w:hAnsi="微软雅黑" w:cs="微软雅黑" w:hint="eastAsia"/>
          <w:sz w:val="21"/>
          <w:szCs w:val="21"/>
        </w:rPr>
        <w:t>，以疫情舆情起伏为依据，在</w:t>
      </w:r>
      <w:r>
        <w:rPr>
          <w:rFonts w:ascii="微软雅黑" w:eastAsia="微软雅黑" w:hAnsi="微软雅黑" w:cs="微软雅黑" w:hint="eastAsia"/>
          <w:sz w:val="21"/>
          <w:szCs w:val="21"/>
          <w:lang w:eastAsia="zh-Hans"/>
        </w:rPr>
        <w:t>窗口期</w:t>
      </w:r>
      <w:r>
        <w:rPr>
          <w:rFonts w:ascii="微软雅黑" w:eastAsia="微软雅黑" w:hAnsi="微软雅黑" w:cs="微软雅黑" w:hint="eastAsia"/>
          <w:sz w:val="21"/>
          <w:szCs w:val="21"/>
        </w:rPr>
        <w:t>中寻找</w:t>
      </w:r>
      <w:r>
        <w:rPr>
          <w:rFonts w:ascii="微软雅黑" w:eastAsia="微软雅黑" w:hAnsi="微软雅黑" w:cs="微软雅黑" w:hint="eastAsia"/>
          <w:sz w:val="21"/>
          <w:szCs w:val="21"/>
          <w:lang w:eastAsia="zh-Hans"/>
        </w:rPr>
        <w:t>支点</w:t>
      </w:r>
      <w:r>
        <w:rPr>
          <w:rFonts w:ascii="微软雅黑" w:eastAsia="微软雅黑" w:hAnsi="微软雅黑" w:cs="微软雅黑" w:hint="eastAsia"/>
          <w:sz w:val="21"/>
          <w:szCs w:val="21"/>
        </w:rPr>
        <w:t>，</w:t>
      </w:r>
      <w:r>
        <w:rPr>
          <w:rFonts w:ascii="微软雅黑" w:eastAsia="微软雅黑" w:hAnsi="微软雅黑" w:cs="微软雅黑" w:hint="eastAsia"/>
          <w:sz w:val="21"/>
          <w:szCs w:val="21"/>
          <w:lang w:eastAsia="zh-Hans"/>
        </w:rPr>
        <w:t>小支点撬动大支点</w:t>
      </w:r>
      <w:r>
        <w:rPr>
          <w:rFonts w:ascii="微软雅黑" w:eastAsia="微软雅黑" w:hAnsi="微软雅黑" w:cs="微软雅黑" w:hint="eastAsia"/>
          <w:sz w:val="21"/>
          <w:szCs w:val="21"/>
        </w:rPr>
        <w:t>，</w:t>
      </w:r>
      <w:r>
        <w:rPr>
          <w:rFonts w:ascii="微软雅黑" w:eastAsia="微软雅黑" w:hAnsi="微软雅黑" w:cs="微软雅黑" w:hint="eastAsia"/>
          <w:sz w:val="21"/>
          <w:szCs w:val="21"/>
          <w:lang w:eastAsia="zh-Hans"/>
        </w:rPr>
        <w:t>大支点撬动大资源</w:t>
      </w:r>
      <w:r>
        <w:rPr>
          <w:rFonts w:ascii="微软雅黑" w:eastAsia="微软雅黑" w:hAnsi="微软雅黑" w:cs="微软雅黑" w:hint="eastAsia"/>
          <w:sz w:val="21"/>
          <w:szCs w:val="21"/>
        </w:rPr>
        <w:t>，制造连锁效应，滚动提升社会</w:t>
      </w:r>
      <w:r>
        <w:rPr>
          <w:rFonts w:ascii="微软雅黑" w:eastAsia="微软雅黑" w:hAnsi="微软雅黑" w:cs="微软雅黑" w:hint="eastAsia"/>
          <w:sz w:val="21"/>
          <w:szCs w:val="21"/>
          <w:lang w:eastAsia="zh-Hans"/>
        </w:rPr>
        <w:t>影响力</w:t>
      </w:r>
      <w:r>
        <w:rPr>
          <w:rFonts w:ascii="微软雅黑" w:eastAsia="微软雅黑" w:hAnsi="微软雅黑" w:cs="微软雅黑"/>
          <w:sz w:val="21"/>
          <w:szCs w:val="21"/>
        </w:rPr>
        <w:t>：</w:t>
      </w:r>
    </w:p>
    <w:p w14:paraId="78A930F7" w14:textId="77777777" w:rsidR="00854E08" w:rsidRDefault="005D698E">
      <w:pPr>
        <w:spacing w:before="100" w:beforeAutospacing="1" w:after="100" w:afterAutospacing="1"/>
        <w:textAlignment w:val="baseline"/>
        <w:rPr>
          <w:rFonts w:ascii="微软雅黑" w:eastAsia="微软雅黑" w:hAnsi="微软雅黑" w:cs="微软雅黑"/>
          <w:sz w:val="21"/>
          <w:szCs w:val="21"/>
        </w:rPr>
      </w:pPr>
      <w:r>
        <w:rPr>
          <w:rFonts w:ascii="微软雅黑" w:eastAsia="微软雅黑" w:hAnsi="微软雅黑" w:cs="微软雅黑" w:hint="eastAsia"/>
          <w:b/>
          <w:bCs/>
          <w:sz w:val="21"/>
          <w:szCs w:val="21"/>
          <w:lang w:eastAsia="zh-Hans"/>
        </w:rPr>
        <w:t>支点一</w:t>
      </w:r>
      <w:r>
        <w:rPr>
          <w:rFonts w:ascii="微软雅黑" w:eastAsia="微软雅黑" w:hAnsi="微软雅黑" w:cs="微软雅黑"/>
          <w:b/>
          <w:bCs/>
          <w:sz w:val="21"/>
          <w:szCs w:val="21"/>
        </w:rPr>
        <w:t>：</w:t>
      </w:r>
      <w:r>
        <w:rPr>
          <w:rFonts w:ascii="微软雅黑" w:eastAsia="微软雅黑" w:hAnsi="微软雅黑" w:cs="微软雅黑" w:hint="eastAsia"/>
          <w:b/>
          <w:bCs/>
          <w:sz w:val="21"/>
          <w:szCs w:val="21"/>
        </w:rPr>
        <w:t>30家媒体</w:t>
      </w:r>
      <w:r>
        <w:rPr>
          <w:rFonts w:ascii="微软雅黑" w:eastAsia="微软雅黑" w:hAnsi="微软雅黑" w:cs="微软雅黑" w:hint="eastAsia"/>
          <w:b/>
          <w:bCs/>
          <w:sz w:val="21"/>
          <w:szCs w:val="21"/>
          <w:lang w:eastAsia="zh-Hans"/>
        </w:rPr>
        <w:t>接入</w:t>
      </w:r>
      <w:r>
        <w:rPr>
          <w:rFonts w:ascii="微软雅黑" w:eastAsia="微软雅黑" w:hAnsi="微软雅黑" w:cs="微软雅黑" w:hint="eastAsia"/>
          <w:b/>
          <w:bCs/>
          <w:sz w:val="21"/>
          <w:szCs w:val="21"/>
        </w:rPr>
        <w:t>，撬动110+个外部合作</w:t>
      </w:r>
    </w:p>
    <w:p w14:paraId="0DC8633A" w14:textId="77777777" w:rsidR="00854E08" w:rsidRDefault="005D698E">
      <w:pPr>
        <w:spacing w:before="100" w:beforeAutospacing="1" w:after="100" w:afterAutospacing="1"/>
        <w:textAlignment w:val="baseline"/>
        <w:rPr>
          <w:rFonts w:ascii="微软雅黑" w:eastAsia="微软雅黑" w:hAnsi="微软雅黑" w:cs="微软雅黑"/>
          <w:sz w:val="21"/>
          <w:szCs w:val="21"/>
        </w:rPr>
      </w:pPr>
      <w:r>
        <w:rPr>
          <w:rFonts w:ascii="微软雅黑" w:eastAsia="微软雅黑" w:hAnsi="微软雅黑" w:cs="微软雅黑" w:hint="eastAsia"/>
          <w:sz w:val="21"/>
          <w:szCs w:val="21"/>
        </w:rPr>
        <w:t>区域头部党媒的常态化推荐，为腾讯健康“抗疫</w:t>
      </w:r>
      <w:r>
        <w:rPr>
          <w:rFonts w:ascii="微软雅黑" w:eastAsia="微软雅黑" w:hAnsi="微软雅黑" w:cs="微软雅黑" w:hint="eastAsia"/>
          <w:sz w:val="21"/>
          <w:szCs w:val="21"/>
          <w:lang w:eastAsia="zh-Hans"/>
        </w:rPr>
        <w:t>工具</w:t>
      </w:r>
      <w:r>
        <w:rPr>
          <w:rFonts w:ascii="微软雅黑" w:eastAsia="微软雅黑" w:hAnsi="微软雅黑" w:cs="微软雅黑" w:hint="eastAsia"/>
          <w:sz w:val="21"/>
          <w:szCs w:val="21"/>
        </w:rPr>
        <w:t>箱”带来品牌背书+长尾导流“双效应”，为外部公共服务机构（政府部门、</w:t>
      </w:r>
      <w:r>
        <w:rPr>
          <w:rFonts w:ascii="微软雅黑" w:eastAsia="微软雅黑" w:hAnsi="微软雅黑" w:cs="微软雅黑" w:hint="eastAsia"/>
          <w:sz w:val="21"/>
          <w:szCs w:val="21"/>
          <w:lang w:eastAsia="zh-Hans"/>
        </w:rPr>
        <w:t>金融</w:t>
      </w:r>
      <w:r>
        <w:rPr>
          <w:rFonts w:ascii="微软雅黑" w:eastAsia="微软雅黑" w:hAnsi="微软雅黑" w:cs="微软雅黑" w:hint="eastAsia"/>
          <w:sz w:val="21"/>
          <w:szCs w:val="21"/>
        </w:rPr>
        <w:t>、医疗、交通等机构）起到</w:t>
      </w:r>
      <w:r>
        <w:rPr>
          <w:rFonts w:ascii="微软雅黑" w:eastAsia="微软雅黑" w:hAnsi="微软雅黑" w:cs="微软雅黑" w:hint="eastAsia"/>
          <w:sz w:val="21"/>
          <w:szCs w:val="21"/>
          <w:lang w:eastAsia="zh-Hans"/>
        </w:rPr>
        <w:t>示范</w:t>
      </w:r>
      <w:r>
        <w:rPr>
          <w:rFonts w:ascii="微软雅黑" w:eastAsia="微软雅黑" w:hAnsi="微软雅黑" w:cs="微软雅黑" w:hint="eastAsia"/>
          <w:sz w:val="21"/>
          <w:szCs w:val="21"/>
        </w:rPr>
        <w:t>效应，拉动</w:t>
      </w:r>
      <w:r>
        <w:rPr>
          <w:rFonts w:ascii="微软雅黑" w:eastAsia="微软雅黑" w:hAnsi="微软雅黑" w:cs="微软雅黑" w:hint="eastAsia"/>
          <w:sz w:val="21"/>
          <w:szCs w:val="21"/>
          <w:lang w:eastAsia="zh-Hans"/>
        </w:rPr>
        <w:t>大规模APP</w:t>
      </w:r>
      <w:r>
        <w:rPr>
          <w:rFonts w:ascii="微软雅黑" w:eastAsia="微软雅黑" w:hAnsi="微软雅黑" w:cs="微软雅黑"/>
          <w:sz w:val="21"/>
          <w:szCs w:val="21"/>
          <w:lang w:eastAsia="zh-Hans"/>
        </w:rPr>
        <w:t>共建民生服务能力</w:t>
      </w:r>
      <w:r>
        <w:rPr>
          <w:rFonts w:ascii="微软雅黑" w:eastAsia="微软雅黑" w:hAnsi="微软雅黑" w:cs="微软雅黑" w:hint="eastAsia"/>
          <w:sz w:val="21"/>
          <w:szCs w:val="21"/>
        </w:rPr>
        <w:t>。</w:t>
      </w:r>
    </w:p>
    <w:p w14:paraId="5B936656" w14:textId="77777777" w:rsidR="00854E08" w:rsidRDefault="005D698E">
      <w:pPr>
        <w:spacing w:before="100" w:beforeAutospacing="1" w:after="100" w:afterAutospacing="1"/>
        <w:jc w:val="center"/>
        <w:textAlignment w:val="baseline"/>
        <w:rPr>
          <w:rFonts w:ascii="微软雅黑" w:eastAsia="微软雅黑" w:hAnsi="微软雅黑" w:cs="微软雅黑"/>
          <w:sz w:val="21"/>
          <w:szCs w:val="21"/>
        </w:rPr>
      </w:pPr>
      <w:r>
        <w:rPr>
          <w:rFonts w:ascii="微软雅黑" w:eastAsia="微软雅黑" w:hAnsi="微软雅黑" w:cs="微软雅黑"/>
          <w:noProof/>
          <w:sz w:val="21"/>
          <w:szCs w:val="21"/>
        </w:rPr>
        <w:drawing>
          <wp:inline distT="0" distB="0" distL="114300" distR="114300" wp14:anchorId="7EEB7461" wp14:editId="29DCA6C6">
            <wp:extent cx="4319905" cy="3008630"/>
            <wp:effectExtent l="0" t="0" r="23495" b="13970"/>
            <wp:docPr id="5" name="图片 5" descr="截屏2023-02-16 下午7.0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截屏2023-02-16 下午7.00.36"/>
                    <pic:cNvPicPr>
                      <a:picLocks noChangeAspect="1"/>
                    </pic:cNvPicPr>
                  </pic:nvPicPr>
                  <pic:blipFill>
                    <a:blip r:embed="rId7"/>
                    <a:stretch>
                      <a:fillRect/>
                    </a:stretch>
                  </pic:blipFill>
                  <pic:spPr>
                    <a:xfrm>
                      <a:off x="0" y="0"/>
                      <a:ext cx="4319905" cy="3008630"/>
                    </a:xfrm>
                    <a:prstGeom prst="rect">
                      <a:avLst/>
                    </a:prstGeom>
                  </pic:spPr>
                </pic:pic>
              </a:graphicData>
            </a:graphic>
          </wp:inline>
        </w:drawing>
      </w:r>
    </w:p>
    <w:p w14:paraId="40C9C8E9" w14:textId="77777777" w:rsidR="00854E08" w:rsidRDefault="005D698E">
      <w:pPr>
        <w:spacing w:before="100" w:beforeAutospacing="1" w:after="100" w:afterAutospacing="1"/>
        <w:jc w:val="center"/>
        <w:textAlignment w:val="baseline"/>
        <w:rPr>
          <w:rFonts w:ascii="微软雅黑" w:eastAsia="微软雅黑" w:hAnsi="微软雅黑" w:cs="微软雅黑"/>
          <w:sz w:val="21"/>
          <w:szCs w:val="21"/>
        </w:rPr>
      </w:pPr>
      <w:r>
        <w:rPr>
          <w:rFonts w:ascii="微软雅黑" w:eastAsia="微软雅黑" w:hAnsi="微软雅黑" w:cs="微软雅黑"/>
          <w:sz w:val="21"/>
          <w:szCs w:val="21"/>
        </w:rPr>
        <w:t>（30</w:t>
      </w:r>
      <w:r>
        <w:rPr>
          <w:rFonts w:ascii="微软雅黑" w:eastAsia="微软雅黑" w:hAnsi="微软雅黑" w:cs="微软雅黑" w:hint="eastAsia"/>
          <w:sz w:val="21"/>
          <w:szCs w:val="21"/>
          <w:lang w:eastAsia="zh-Hans"/>
        </w:rPr>
        <w:t>家头部媒体公号</w:t>
      </w:r>
      <w:r>
        <w:rPr>
          <w:rFonts w:ascii="微软雅黑" w:eastAsia="微软雅黑" w:hAnsi="微软雅黑" w:cs="微软雅黑"/>
          <w:sz w:val="21"/>
          <w:szCs w:val="21"/>
          <w:lang w:eastAsia="zh-Hans"/>
        </w:rPr>
        <w:t>+</w:t>
      </w:r>
      <w:r>
        <w:rPr>
          <w:rFonts w:ascii="微软雅黑" w:eastAsia="微软雅黑" w:hAnsi="微软雅黑" w:cs="微软雅黑" w:hint="eastAsia"/>
          <w:sz w:val="21"/>
          <w:szCs w:val="21"/>
          <w:lang w:eastAsia="zh-Hans"/>
        </w:rPr>
        <w:t>APP常态化推荐</w:t>
      </w:r>
      <w:r>
        <w:rPr>
          <w:rFonts w:ascii="微软雅黑" w:eastAsia="微软雅黑" w:hAnsi="微软雅黑" w:cs="微软雅黑"/>
          <w:sz w:val="21"/>
          <w:szCs w:val="21"/>
        </w:rPr>
        <w:t>）</w:t>
      </w:r>
    </w:p>
    <w:p w14:paraId="182D5A0E" w14:textId="77777777" w:rsidR="00854E08" w:rsidRDefault="005D698E">
      <w:pPr>
        <w:spacing w:before="100" w:beforeAutospacing="1" w:after="100" w:afterAutospacing="1"/>
        <w:textAlignment w:val="baseline"/>
        <w:rPr>
          <w:rFonts w:ascii="微软雅黑" w:eastAsia="微软雅黑" w:hAnsi="微软雅黑" w:cs="微软雅黑"/>
          <w:sz w:val="21"/>
          <w:szCs w:val="21"/>
        </w:rPr>
      </w:pPr>
      <w:r>
        <w:rPr>
          <w:rFonts w:ascii="微软雅黑" w:eastAsia="微软雅黑" w:hAnsi="微软雅黑" w:cs="微软雅黑" w:hint="eastAsia"/>
          <w:b/>
          <w:bCs/>
          <w:sz w:val="21"/>
          <w:szCs w:val="21"/>
          <w:lang w:eastAsia="zh-Hans"/>
        </w:rPr>
        <w:t>支点二</w:t>
      </w:r>
      <w:r>
        <w:rPr>
          <w:rFonts w:ascii="微软雅黑" w:eastAsia="微软雅黑" w:hAnsi="微软雅黑" w:cs="微软雅黑"/>
          <w:b/>
          <w:bCs/>
          <w:sz w:val="21"/>
          <w:szCs w:val="21"/>
        </w:rPr>
        <w:t>：</w:t>
      </w:r>
      <w:r>
        <w:rPr>
          <w:rFonts w:ascii="微软雅黑" w:eastAsia="微软雅黑" w:hAnsi="微软雅黑" w:cs="微软雅黑" w:hint="eastAsia"/>
          <w:b/>
          <w:bCs/>
          <w:sz w:val="21"/>
          <w:szCs w:val="21"/>
        </w:rPr>
        <w:t>给上海“帮个忙”，向上讲好科技向善</w:t>
      </w:r>
    </w:p>
    <w:p w14:paraId="1EE48289" w14:textId="77777777" w:rsidR="00854E08" w:rsidRDefault="005D698E">
      <w:pPr>
        <w:spacing w:before="100" w:beforeAutospacing="1" w:after="100" w:afterAutospacing="1"/>
        <w:textAlignment w:val="baseline"/>
        <w:rPr>
          <w:rFonts w:ascii="微软雅黑" w:eastAsia="微软雅黑" w:hAnsi="微软雅黑" w:cs="微软雅黑"/>
          <w:sz w:val="21"/>
          <w:szCs w:val="21"/>
        </w:rPr>
      </w:pPr>
      <w:r>
        <w:rPr>
          <w:rFonts w:ascii="微软雅黑" w:eastAsia="微软雅黑" w:hAnsi="微软雅黑" w:cs="微软雅黑"/>
          <w:sz w:val="21"/>
          <w:szCs w:val="21"/>
        </w:rPr>
        <w:t>4</w:t>
      </w:r>
      <w:r>
        <w:rPr>
          <w:rFonts w:ascii="微软雅黑" w:eastAsia="微软雅黑" w:hAnsi="微软雅黑" w:cs="微软雅黑" w:hint="eastAsia"/>
          <w:sz w:val="21"/>
          <w:szCs w:val="21"/>
          <w:lang w:eastAsia="zh-Hans"/>
        </w:rPr>
        <w:t>月</w:t>
      </w:r>
      <w:r>
        <w:rPr>
          <w:rFonts w:ascii="微软雅黑" w:eastAsia="微软雅黑" w:hAnsi="微软雅黑" w:cs="微软雅黑" w:hint="eastAsia"/>
          <w:sz w:val="21"/>
          <w:szCs w:val="21"/>
        </w:rPr>
        <w:t>，上海全域静态管理，得益于前期“抗疫</w:t>
      </w:r>
      <w:r>
        <w:rPr>
          <w:rFonts w:ascii="微软雅黑" w:eastAsia="微软雅黑" w:hAnsi="微软雅黑" w:cs="微软雅黑" w:hint="eastAsia"/>
          <w:sz w:val="21"/>
          <w:szCs w:val="21"/>
          <w:lang w:eastAsia="zh-Hans"/>
        </w:rPr>
        <w:t>工具</w:t>
      </w:r>
      <w:r>
        <w:rPr>
          <w:rFonts w:ascii="微软雅黑" w:eastAsia="微软雅黑" w:hAnsi="微软雅黑" w:cs="微软雅黑" w:hint="eastAsia"/>
          <w:sz w:val="21"/>
          <w:szCs w:val="21"/>
        </w:rPr>
        <w:t>箱”开放合作，上海头部媒体很快提出了服务定制需求，联合澎湃新闻以“停开诊地图”缓解百姓就诊难困境，联合长三⾓之声上线</w:t>
      </w:r>
      <w:r>
        <w:rPr>
          <w:rFonts w:ascii="微软雅黑" w:eastAsia="微软雅黑" w:hAnsi="微软雅黑" w:cs="微软雅黑" w:hint="eastAsia"/>
          <w:sz w:val="21"/>
          <w:szCs w:val="21"/>
          <w:lang w:eastAsia="zh-Hans"/>
        </w:rPr>
        <w:t>心理科普</w:t>
      </w:r>
      <w:r>
        <w:rPr>
          <w:rFonts w:ascii="微软雅黑" w:eastAsia="微软雅黑" w:hAnsi="微软雅黑" w:cs="微软雅黑" w:hint="eastAsia"/>
          <w:sz w:val="21"/>
          <w:szCs w:val="21"/>
        </w:rPr>
        <w:t>服务为百姓减压，在疫情、舆情</w:t>
      </w:r>
      <w:r>
        <w:rPr>
          <w:rFonts w:ascii="微软雅黑" w:eastAsia="微软雅黑" w:hAnsi="微软雅黑" w:cs="微软雅黑" w:hint="eastAsia"/>
          <w:sz w:val="21"/>
          <w:szCs w:val="21"/>
          <w:lang w:eastAsia="zh-Hans"/>
        </w:rPr>
        <w:t>高压</w:t>
      </w:r>
      <w:r>
        <w:rPr>
          <w:rFonts w:ascii="微软雅黑" w:eastAsia="微软雅黑" w:hAnsi="微软雅黑" w:cs="微软雅黑" w:hint="eastAsia"/>
          <w:sz w:val="21"/>
          <w:szCs w:val="21"/>
        </w:rPr>
        <w:t>之下，以“服务触达”代替“信息灌输”，</w:t>
      </w:r>
      <w:r>
        <w:rPr>
          <w:rFonts w:ascii="微软雅黑" w:eastAsia="微软雅黑" w:hAnsi="微软雅黑" w:cs="微软雅黑" w:hint="eastAsia"/>
          <w:sz w:val="21"/>
          <w:szCs w:val="21"/>
          <w:lang w:eastAsia="zh-Hans"/>
        </w:rPr>
        <w:t>顺理成章</w:t>
      </w:r>
      <w:r>
        <w:rPr>
          <w:rFonts w:ascii="微软雅黑" w:eastAsia="微软雅黑" w:hAnsi="微软雅黑" w:cs="微软雅黑" w:hint="eastAsia"/>
          <w:sz w:val="21"/>
          <w:szCs w:val="21"/>
        </w:rPr>
        <w:t>进⼊G端视野，留下科技向善印记。</w:t>
      </w:r>
    </w:p>
    <w:p w14:paraId="3F708521" w14:textId="77777777" w:rsidR="00854E08" w:rsidRDefault="005D698E">
      <w:pPr>
        <w:spacing w:before="100" w:beforeAutospacing="1" w:after="100" w:afterAutospacing="1"/>
        <w:jc w:val="center"/>
        <w:textAlignment w:val="baseline"/>
        <w:rPr>
          <w:rFonts w:ascii="微软雅黑" w:eastAsia="微软雅黑" w:hAnsi="微软雅黑" w:cs="微软雅黑"/>
          <w:sz w:val="21"/>
          <w:szCs w:val="21"/>
        </w:rPr>
      </w:pPr>
      <w:r>
        <w:rPr>
          <w:rFonts w:ascii="微软雅黑" w:eastAsia="微软雅黑" w:hAnsi="微软雅黑" w:cs="微软雅黑"/>
          <w:noProof/>
          <w:sz w:val="21"/>
          <w:szCs w:val="21"/>
        </w:rPr>
        <w:lastRenderedPageBreak/>
        <w:drawing>
          <wp:inline distT="0" distB="0" distL="114300" distR="114300" wp14:anchorId="10F6C563" wp14:editId="65FF1711">
            <wp:extent cx="4319905" cy="4674235"/>
            <wp:effectExtent l="0" t="0" r="23495" b="24765"/>
            <wp:docPr id="1" name="图片 1" descr="截屏2023-02-16 下午6.4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截屏2023-02-16 下午6.43.04"/>
                    <pic:cNvPicPr>
                      <a:picLocks noChangeAspect="1"/>
                    </pic:cNvPicPr>
                  </pic:nvPicPr>
                  <pic:blipFill>
                    <a:blip r:embed="rId8"/>
                    <a:srcRect l="333"/>
                    <a:stretch>
                      <a:fillRect/>
                    </a:stretch>
                  </pic:blipFill>
                  <pic:spPr>
                    <a:xfrm>
                      <a:off x="0" y="0"/>
                      <a:ext cx="4319905" cy="4674235"/>
                    </a:xfrm>
                    <a:prstGeom prst="rect">
                      <a:avLst/>
                    </a:prstGeom>
                  </pic:spPr>
                </pic:pic>
              </a:graphicData>
            </a:graphic>
          </wp:inline>
        </w:drawing>
      </w:r>
    </w:p>
    <w:p w14:paraId="5AB02824" w14:textId="77777777" w:rsidR="00854E08" w:rsidRDefault="005D698E">
      <w:pPr>
        <w:spacing w:before="100" w:beforeAutospacing="1" w:after="100" w:afterAutospacing="1"/>
        <w:jc w:val="center"/>
        <w:textAlignment w:val="baseline"/>
        <w:rPr>
          <w:rFonts w:ascii="微软雅黑" w:eastAsia="微软雅黑" w:hAnsi="微软雅黑" w:cs="微软雅黑"/>
          <w:sz w:val="21"/>
          <w:szCs w:val="21"/>
        </w:rPr>
      </w:pPr>
      <w:r>
        <w:rPr>
          <w:rFonts w:ascii="微软雅黑" w:eastAsia="微软雅黑" w:hAnsi="微软雅黑" w:cs="微软雅黑"/>
          <w:sz w:val="21"/>
          <w:szCs w:val="21"/>
        </w:rPr>
        <w:t>（</w:t>
      </w:r>
      <w:r>
        <w:rPr>
          <w:rFonts w:ascii="微软雅黑" w:eastAsia="微软雅黑" w:hAnsi="微软雅黑" w:cs="微软雅黑" w:hint="eastAsia"/>
          <w:sz w:val="21"/>
          <w:szCs w:val="21"/>
          <w:lang w:eastAsia="zh-Hans"/>
        </w:rPr>
        <w:t>上海</w:t>
      </w:r>
      <w:r>
        <w:rPr>
          <w:rFonts w:ascii="微软雅黑" w:eastAsia="微软雅黑" w:hAnsi="微软雅黑" w:cs="微软雅黑" w:hint="eastAsia"/>
          <w:sz w:val="21"/>
          <w:szCs w:val="21"/>
        </w:rPr>
        <w:t>“停开诊地图”4天帮5万上海⼈找对紧急就诊医院</w:t>
      </w:r>
      <w:r>
        <w:rPr>
          <w:rFonts w:ascii="微软雅黑" w:eastAsia="微软雅黑" w:hAnsi="微软雅黑" w:cs="微软雅黑"/>
          <w:sz w:val="21"/>
          <w:szCs w:val="21"/>
        </w:rPr>
        <w:t>）</w:t>
      </w:r>
    </w:p>
    <w:p w14:paraId="3300CF29" w14:textId="77777777" w:rsidR="00854E08" w:rsidRDefault="005D698E">
      <w:pPr>
        <w:spacing w:before="100" w:beforeAutospacing="1" w:after="100" w:afterAutospacing="1"/>
        <w:jc w:val="center"/>
        <w:textAlignment w:val="baseline"/>
        <w:rPr>
          <w:rFonts w:ascii="微软雅黑" w:eastAsia="微软雅黑" w:hAnsi="微软雅黑" w:cs="微软雅黑"/>
          <w:sz w:val="21"/>
          <w:szCs w:val="21"/>
        </w:rPr>
      </w:pPr>
      <w:r>
        <w:rPr>
          <w:rFonts w:ascii="微软雅黑" w:eastAsia="微软雅黑" w:hAnsi="微软雅黑" w:cs="微软雅黑"/>
          <w:noProof/>
          <w:sz w:val="21"/>
          <w:szCs w:val="21"/>
        </w:rPr>
        <w:drawing>
          <wp:inline distT="0" distB="0" distL="114300" distR="114300" wp14:anchorId="0624D88C" wp14:editId="4E941F84">
            <wp:extent cx="4319905" cy="3465195"/>
            <wp:effectExtent l="0" t="0" r="23495" b="14605"/>
            <wp:docPr id="2" name="图片 2" descr="截屏2023-02-16 下午6.4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截屏2023-02-16 下午6.46.22"/>
                    <pic:cNvPicPr>
                      <a:picLocks noChangeAspect="1"/>
                    </pic:cNvPicPr>
                  </pic:nvPicPr>
                  <pic:blipFill>
                    <a:blip r:embed="rId9"/>
                    <a:srcRect t="3850"/>
                    <a:stretch>
                      <a:fillRect/>
                    </a:stretch>
                  </pic:blipFill>
                  <pic:spPr>
                    <a:xfrm>
                      <a:off x="0" y="0"/>
                      <a:ext cx="4319905" cy="3465195"/>
                    </a:xfrm>
                    <a:prstGeom prst="rect">
                      <a:avLst/>
                    </a:prstGeom>
                  </pic:spPr>
                </pic:pic>
              </a:graphicData>
            </a:graphic>
          </wp:inline>
        </w:drawing>
      </w:r>
    </w:p>
    <w:p w14:paraId="56E2BA5B" w14:textId="0B3B02ED" w:rsidR="00854E08" w:rsidRDefault="005D698E" w:rsidP="0096333F">
      <w:pPr>
        <w:spacing w:before="100" w:beforeAutospacing="1" w:after="100" w:afterAutospacing="1"/>
        <w:jc w:val="center"/>
        <w:textAlignment w:val="baseline"/>
        <w:rPr>
          <w:rFonts w:ascii="微软雅黑" w:eastAsia="微软雅黑" w:hAnsi="微软雅黑" w:cs="微软雅黑"/>
          <w:sz w:val="21"/>
          <w:szCs w:val="21"/>
        </w:rPr>
      </w:pPr>
      <w:r>
        <w:rPr>
          <w:rFonts w:ascii="微软雅黑" w:eastAsia="微软雅黑" w:hAnsi="微软雅黑" w:cs="微软雅黑"/>
          <w:sz w:val="21"/>
          <w:szCs w:val="21"/>
        </w:rPr>
        <w:t>（与长</w:t>
      </w:r>
      <w:r>
        <w:rPr>
          <w:rFonts w:ascii="微软雅黑" w:eastAsia="微软雅黑" w:hAnsi="微软雅黑" w:cs="微软雅黑" w:hint="eastAsia"/>
          <w:sz w:val="21"/>
          <w:szCs w:val="21"/>
          <w:lang w:eastAsia="zh-Hans"/>
        </w:rPr>
        <w:t>三角</w:t>
      </w:r>
      <w:r>
        <w:rPr>
          <w:rFonts w:ascii="微软雅黑" w:eastAsia="微软雅黑" w:hAnsi="微软雅黑" w:cs="微软雅黑"/>
          <w:sz w:val="21"/>
          <w:szCs w:val="21"/>
        </w:rPr>
        <w:t>之声合作《共同战疫·</w:t>
      </w:r>
      <w:r>
        <w:rPr>
          <w:rFonts w:ascii="微软雅黑" w:eastAsia="微软雅黑" w:hAnsi="微软雅黑" w:cs="微软雅黑" w:hint="eastAsia"/>
          <w:sz w:val="21"/>
          <w:szCs w:val="21"/>
          <w:lang w:eastAsia="zh-Hans"/>
        </w:rPr>
        <w:t>心力</w:t>
      </w:r>
      <w:r>
        <w:rPr>
          <w:rFonts w:ascii="微软雅黑" w:eastAsia="微软雅黑" w:hAnsi="微软雅黑" w:cs="微软雅黑"/>
          <w:sz w:val="21"/>
          <w:szCs w:val="21"/>
        </w:rPr>
        <w:t>量》得到中央</w:t>
      </w:r>
      <w:r>
        <w:rPr>
          <w:rFonts w:ascii="微软雅黑" w:eastAsia="微软雅黑" w:hAnsi="微软雅黑" w:cs="微软雅黑" w:hint="eastAsia"/>
          <w:sz w:val="21"/>
          <w:szCs w:val="21"/>
          <w:lang w:eastAsia="zh-Hans"/>
        </w:rPr>
        <w:t>文明</w:t>
      </w:r>
      <w:r>
        <w:rPr>
          <w:rFonts w:ascii="微软雅黑" w:eastAsia="微软雅黑" w:hAnsi="微软雅黑" w:cs="微软雅黑"/>
          <w:sz w:val="21"/>
          <w:szCs w:val="21"/>
        </w:rPr>
        <w:t>办和上海</w:t>
      </w:r>
      <w:r>
        <w:rPr>
          <w:rFonts w:ascii="微软雅黑" w:eastAsia="微软雅黑" w:hAnsi="微软雅黑" w:cs="微软雅黑" w:hint="eastAsia"/>
          <w:sz w:val="21"/>
          <w:szCs w:val="21"/>
          <w:lang w:eastAsia="zh-Hans"/>
        </w:rPr>
        <w:t>文明</w:t>
      </w:r>
      <w:r>
        <w:rPr>
          <w:rFonts w:ascii="微软雅黑" w:eastAsia="微软雅黑" w:hAnsi="微软雅黑" w:cs="微软雅黑"/>
          <w:sz w:val="21"/>
          <w:szCs w:val="21"/>
        </w:rPr>
        <w:t>办通发）</w:t>
      </w:r>
    </w:p>
    <w:p w14:paraId="53142C7E" w14:textId="77777777" w:rsidR="00854E08" w:rsidRDefault="005D698E">
      <w:pPr>
        <w:spacing w:before="100" w:beforeAutospacing="1" w:after="100" w:afterAutospacing="1"/>
        <w:textAlignment w:val="baseline"/>
        <w:rPr>
          <w:rFonts w:ascii="微软雅黑" w:eastAsia="微软雅黑" w:hAnsi="微软雅黑" w:cs="微软雅黑"/>
          <w:sz w:val="21"/>
          <w:szCs w:val="21"/>
        </w:rPr>
      </w:pPr>
      <w:r>
        <w:rPr>
          <w:rFonts w:ascii="微软雅黑" w:eastAsia="微软雅黑" w:hAnsi="微软雅黑" w:cs="微软雅黑" w:hint="eastAsia"/>
          <w:b/>
          <w:bCs/>
          <w:sz w:val="21"/>
          <w:szCs w:val="21"/>
          <w:lang w:eastAsia="zh-Hans"/>
        </w:rPr>
        <w:lastRenderedPageBreak/>
        <w:t>支点三</w:t>
      </w:r>
      <w:r>
        <w:rPr>
          <w:rFonts w:ascii="微软雅黑" w:eastAsia="微软雅黑" w:hAnsi="微软雅黑" w:cs="微软雅黑"/>
          <w:b/>
          <w:bCs/>
          <w:sz w:val="21"/>
          <w:szCs w:val="21"/>
        </w:rPr>
        <w:t>：</w:t>
      </w:r>
      <w:r w:rsidR="008A27F9">
        <w:rPr>
          <w:rFonts w:ascii="微软雅黑" w:eastAsia="微软雅黑" w:hAnsi="微软雅黑" w:cs="微软雅黑"/>
          <w:b/>
          <w:bCs/>
          <w:sz w:val="21"/>
          <w:szCs w:val="21"/>
        </w:rPr>
        <w:t>技术换市场</w:t>
      </w:r>
      <w:r>
        <w:rPr>
          <w:rFonts w:ascii="微软雅黑" w:eastAsia="微软雅黑" w:hAnsi="微软雅黑" w:cs="微软雅黑" w:hint="eastAsia"/>
          <w:b/>
          <w:bCs/>
          <w:sz w:val="21"/>
          <w:szCs w:val="21"/>
        </w:rPr>
        <w:t>，撬动“买不来”的传播价值</w:t>
      </w:r>
    </w:p>
    <w:p w14:paraId="47FBCC25" w14:textId="77777777" w:rsidR="00854E08" w:rsidRDefault="005D698E">
      <w:pPr>
        <w:spacing w:before="100" w:beforeAutospacing="1" w:after="100" w:afterAutospacing="1"/>
        <w:textAlignment w:val="baseline"/>
        <w:rPr>
          <w:rFonts w:ascii="微软雅黑" w:eastAsia="微软雅黑" w:hAnsi="微软雅黑" w:cs="微软雅黑"/>
          <w:sz w:val="21"/>
          <w:szCs w:val="21"/>
          <w:lang w:eastAsia="zh-Hans"/>
        </w:rPr>
      </w:pPr>
      <w:r>
        <w:rPr>
          <w:rFonts w:ascii="微软雅黑" w:eastAsia="微软雅黑" w:hAnsi="微软雅黑" w:cs="微软雅黑" w:hint="eastAsia"/>
          <w:sz w:val="21"/>
          <w:szCs w:val="21"/>
          <w:lang w:eastAsia="zh-Hans"/>
        </w:rPr>
        <w:t>6月，核酸检测常态化，预判核算检测将成民众刚需。在前期媒体合作基础上，分别在北京、广州洽谈头部党媒形成共创，与北京日报、南方日报落地两地核酸地图服务，形成“服务-宣传-汇报”一条龙，收获用户、声量、影响力三丰收，尤其在北京引起市委公开点赞、主动调研、多部门协调等高度关注与支持。</w:t>
      </w:r>
    </w:p>
    <w:p w14:paraId="21D37046" w14:textId="77777777" w:rsidR="00854E08" w:rsidRDefault="005D698E">
      <w:pPr>
        <w:spacing w:before="100" w:beforeAutospacing="1" w:after="100" w:afterAutospacing="1"/>
        <w:jc w:val="center"/>
        <w:textAlignment w:val="baseline"/>
        <w:rPr>
          <w:rFonts w:ascii="微软雅黑" w:eastAsia="微软雅黑" w:hAnsi="微软雅黑" w:cs="微软雅黑"/>
          <w:sz w:val="21"/>
          <w:szCs w:val="21"/>
          <w:lang w:eastAsia="zh-Hans"/>
        </w:rPr>
      </w:pPr>
      <w:r>
        <w:rPr>
          <w:rFonts w:ascii="微软雅黑" w:eastAsia="微软雅黑" w:hAnsi="微软雅黑" w:cs="微软雅黑"/>
          <w:noProof/>
          <w:sz w:val="21"/>
          <w:szCs w:val="21"/>
        </w:rPr>
        <w:drawing>
          <wp:inline distT="0" distB="0" distL="114300" distR="114300" wp14:anchorId="2389EEAF" wp14:editId="7D968058">
            <wp:extent cx="4319905" cy="2461895"/>
            <wp:effectExtent l="0" t="0" r="23495" b="1905"/>
            <wp:docPr id="3" name="图片 3" descr="截屏2023-02-16 下午6.5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截屏2023-02-16 下午6.53.02"/>
                    <pic:cNvPicPr>
                      <a:picLocks noChangeAspect="1"/>
                    </pic:cNvPicPr>
                  </pic:nvPicPr>
                  <pic:blipFill>
                    <a:blip r:embed="rId10"/>
                    <a:srcRect t="1825" b="608"/>
                    <a:stretch>
                      <a:fillRect/>
                    </a:stretch>
                  </pic:blipFill>
                  <pic:spPr>
                    <a:xfrm>
                      <a:off x="0" y="0"/>
                      <a:ext cx="4319905" cy="2461895"/>
                    </a:xfrm>
                    <a:prstGeom prst="rect">
                      <a:avLst/>
                    </a:prstGeom>
                  </pic:spPr>
                </pic:pic>
              </a:graphicData>
            </a:graphic>
          </wp:inline>
        </w:drawing>
      </w:r>
    </w:p>
    <w:p w14:paraId="4786F62F" w14:textId="77777777" w:rsidR="00854E08" w:rsidRDefault="005D698E">
      <w:pPr>
        <w:spacing w:before="100" w:beforeAutospacing="1" w:after="100" w:afterAutospacing="1"/>
        <w:jc w:val="center"/>
        <w:textAlignment w:val="baseline"/>
        <w:rPr>
          <w:rFonts w:ascii="微软雅黑" w:eastAsia="微软雅黑" w:hAnsi="微软雅黑" w:cs="微软雅黑"/>
          <w:sz w:val="21"/>
          <w:szCs w:val="21"/>
        </w:rPr>
      </w:pPr>
      <w:r>
        <w:rPr>
          <w:rFonts w:ascii="微软雅黑" w:eastAsia="微软雅黑" w:hAnsi="微软雅黑" w:cs="微软雅黑"/>
          <w:sz w:val="21"/>
          <w:szCs w:val="21"/>
        </w:rPr>
        <w:t>（</w:t>
      </w:r>
      <w:r>
        <w:rPr>
          <w:rFonts w:ascii="微软雅黑" w:eastAsia="微软雅黑" w:hAnsi="微软雅黑" w:cs="微软雅黑" w:hint="eastAsia"/>
          <w:sz w:val="21"/>
          <w:szCs w:val="21"/>
          <w:lang w:eastAsia="zh-Hans"/>
        </w:rPr>
        <w:t>北京核酸检测地图</w:t>
      </w:r>
      <w:r>
        <w:rPr>
          <w:rFonts w:ascii="微软雅黑" w:eastAsia="微软雅黑" w:hAnsi="微软雅黑" w:cs="微软雅黑"/>
          <w:sz w:val="21"/>
          <w:szCs w:val="21"/>
          <w:lang w:eastAsia="zh-Hans"/>
        </w:rPr>
        <w:t>：</w:t>
      </w:r>
      <w:r>
        <w:rPr>
          <w:rFonts w:ascii="微软雅黑" w:eastAsia="微软雅黑" w:hAnsi="微软雅黑" w:cs="微软雅黑" w:hint="eastAsia"/>
          <w:sz w:val="21"/>
          <w:szCs w:val="21"/>
          <w:lang w:eastAsia="zh-Hans"/>
        </w:rPr>
        <w:t>为民解困</w:t>
      </w:r>
      <w:r>
        <w:rPr>
          <w:rFonts w:ascii="微软雅黑" w:eastAsia="微软雅黑" w:hAnsi="微软雅黑" w:cs="微软雅黑"/>
          <w:sz w:val="21"/>
          <w:szCs w:val="21"/>
          <w:lang w:eastAsia="zh-Hans"/>
        </w:rPr>
        <w:t xml:space="preserve"> </w:t>
      </w:r>
      <w:r>
        <w:rPr>
          <w:rFonts w:ascii="微软雅黑" w:eastAsia="微软雅黑" w:hAnsi="微软雅黑" w:cs="微软雅黑" w:hint="eastAsia"/>
          <w:sz w:val="21"/>
          <w:szCs w:val="21"/>
          <w:lang w:eastAsia="zh-Hans"/>
        </w:rPr>
        <w:t>市委点赞</w:t>
      </w:r>
      <w:r>
        <w:rPr>
          <w:rFonts w:ascii="微软雅黑" w:eastAsia="微软雅黑" w:hAnsi="微软雅黑" w:cs="微软雅黑"/>
          <w:sz w:val="21"/>
          <w:szCs w:val="21"/>
        </w:rPr>
        <w:t>）</w:t>
      </w:r>
    </w:p>
    <w:p w14:paraId="1F9F513A" w14:textId="77777777" w:rsidR="00854E08" w:rsidRDefault="005D698E">
      <w:pPr>
        <w:spacing w:before="100" w:beforeAutospacing="1" w:after="100" w:afterAutospacing="1"/>
        <w:jc w:val="center"/>
        <w:textAlignment w:val="baseline"/>
        <w:rPr>
          <w:rFonts w:ascii="微软雅黑" w:eastAsia="微软雅黑" w:hAnsi="微软雅黑" w:cs="微软雅黑"/>
          <w:sz w:val="21"/>
          <w:szCs w:val="21"/>
        </w:rPr>
      </w:pPr>
      <w:r>
        <w:rPr>
          <w:rFonts w:ascii="微软雅黑" w:eastAsia="微软雅黑" w:hAnsi="微软雅黑" w:cs="微软雅黑"/>
          <w:noProof/>
          <w:sz w:val="21"/>
          <w:szCs w:val="21"/>
        </w:rPr>
        <w:drawing>
          <wp:inline distT="0" distB="0" distL="114300" distR="114300" wp14:anchorId="11C6A8D5" wp14:editId="0D47A669">
            <wp:extent cx="4289425" cy="3867785"/>
            <wp:effectExtent l="0" t="0" r="3175" b="18415"/>
            <wp:docPr id="4" name="图片 4" descr="截屏2023-02-16 下午6.5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截屏2023-02-16 下午6.53.14"/>
                    <pic:cNvPicPr>
                      <a:picLocks noChangeAspect="1"/>
                    </pic:cNvPicPr>
                  </pic:nvPicPr>
                  <pic:blipFill>
                    <a:blip r:embed="rId11"/>
                    <a:srcRect l="706"/>
                    <a:stretch>
                      <a:fillRect/>
                    </a:stretch>
                  </pic:blipFill>
                  <pic:spPr>
                    <a:xfrm>
                      <a:off x="0" y="0"/>
                      <a:ext cx="4289425" cy="3867785"/>
                    </a:xfrm>
                    <a:prstGeom prst="rect">
                      <a:avLst/>
                    </a:prstGeom>
                  </pic:spPr>
                </pic:pic>
              </a:graphicData>
            </a:graphic>
          </wp:inline>
        </w:drawing>
      </w:r>
    </w:p>
    <w:p w14:paraId="3DFBE3FB" w14:textId="77777777" w:rsidR="00854E08" w:rsidRDefault="005D698E">
      <w:pPr>
        <w:spacing w:before="100" w:beforeAutospacing="1" w:after="100" w:afterAutospacing="1"/>
        <w:jc w:val="center"/>
        <w:textAlignment w:val="baseline"/>
        <w:rPr>
          <w:rFonts w:ascii="微软雅黑" w:eastAsia="微软雅黑" w:hAnsi="微软雅黑" w:cs="微软雅黑"/>
          <w:sz w:val="21"/>
          <w:szCs w:val="21"/>
          <w:lang w:eastAsia="zh-Hans"/>
        </w:rPr>
      </w:pPr>
      <w:r>
        <w:rPr>
          <w:rFonts w:ascii="微软雅黑" w:eastAsia="微软雅黑" w:hAnsi="微软雅黑" w:cs="微软雅黑"/>
          <w:sz w:val="21"/>
          <w:szCs w:val="21"/>
          <w:lang w:eastAsia="zh-Hans"/>
        </w:rPr>
        <w:t>（</w:t>
      </w:r>
      <w:r>
        <w:rPr>
          <w:rFonts w:ascii="微软雅黑" w:eastAsia="微软雅黑" w:hAnsi="微软雅黑" w:cs="微软雅黑" w:hint="eastAsia"/>
          <w:sz w:val="21"/>
          <w:szCs w:val="21"/>
          <w:lang w:eastAsia="zh-Hans"/>
        </w:rPr>
        <w:t>广州核酸检测地图</w:t>
      </w:r>
      <w:r>
        <w:rPr>
          <w:rFonts w:ascii="微软雅黑" w:eastAsia="微软雅黑" w:hAnsi="微软雅黑" w:cs="微软雅黑"/>
          <w:sz w:val="21"/>
          <w:szCs w:val="21"/>
          <w:lang w:eastAsia="zh-Hans"/>
        </w:rPr>
        <w:t>：</w:t>
      </w:r>
      <w:r>
        <w:rPr>
          <w:rFonts w:ascii="微软雅黑" w:eastAsia="微软雅黑" w:hAnsi="微软雅黑" w:cs="微软雅黑" w:hint="eastAsia"/>
          <w:sz w:val="21"/>
          <w:szCs w:val="21"/>
          <w:lang w:eastAsia="zh-Hans"/>
        </w:rPr>
        <w:t>融媒创新</w:t>
      </w:r>
      <w:r>
        <w:rPr>
          <w:rFonts w:ascii="微软雅黑" w:eastAsia="微软雅黑" w:hAnsi="微软雅黑" w:cs="微软雅黑"/>
          <w:sz w:val="21"/>
          <w:szCs w:val="21"/>
          <w:lang w:eastAsia="zh-Hans"/>
        </w:rPr>
        <w:t xml:space="preserve"> </w:t>
      </w:r>
      <w:r>
        <w:rPr>
          <w:rFonts w:ascii="微软雅黑" w:eastAsia="微软雅黑" w:hAnsi="微软雅黑" w:cs="微软雅黑" w:hint="eastAsia"/>
          <w:sz w:val="21"/>
          <w:szCs w:val="21"/>
          <w:lang w:eastAsia="zh-Hans"/>
        </w:rPr>
        <w:t>直通省宣</w:t>
      </w:r>
      <w:r>
        <w:rPr>
          <w:rFonts w:ascii="微软雅黑" w:eastAsia="微软雅黑" w:hAnsi="微软雅黑" w:cs="微软雅黑"/>
          <w:sz w:val="21"/>
          <w:szCs w:val="21"/>
          <w:lang w:eastAsia="zh-Hans"/>
        </w:rPr>
        <w:t>）</w:t>
      </w:r>
    </w:p>
    <w:p w14:paraId="0365D9B9" w14:textId="77777777" w:rsidR="00854E08" w:rsidRDefault="00854E08">
      <w:pPr>
        <w:spacing w:before="100" w:beforeAutospacing="1" w:after="100" w:afterAutospacing="1"/>
        <w:textAlignment w:val="baseline"/>
        <w:rPr>
          <w:rFonts w:ascii="微软雅黑" w:eastAsia="微软雅黑" w:hAnsi="微软雅黑"/>
          <w:sz w:val="21"/>
          <w:szCs w:val="21"/>
        </w:rPr>
      </w:pPr>
    </w:p>
    <w:p w14:paraId="755E30E5" w14:textId="77777777" w:rsidR="00854E08" w:rsidRDefault="005D698E">
      <w:pPr>
        <w:spacing w:before="100" w:beforeAutospacing="1" w:after="100" w:afterAutospacing="1"/>
        <w:textAlignment w:val="baseline"/>
        <w:rPr>
          <w:rFonts w:ascii="微软雅黑" w:eastAsia="微软雅黑" w:hAnsi="微软雅黑"/>
          <w:b/>
          <w:color w:val="C79E5B"/>
          <w:sz w:val="28"/>
        </w:rPr>
      </w:pPr>
      <w:r>
        <w:rPr>
          <w:rFonts w:ascii="微软雅黑" w:eastAsia="微软雅黑" w:hAnsi="微软雅黑" w:hint="eastAsia"/>
          <w:b/>
          <w:color w:val="C79E5B"/>
          <w:sz w:val="28"/>
        </w:rPr>
        <w:t>营销效果与市场反馈</w:t>
      </w:r>
    </w:p>
    <w:p w14:paraId="3986C537" w14:textId="77777777" w:rsidR="00854E08" w:rsidRDefault="005D698E">
      <w:pPr>
        <w:spacing w:before="100" w:beforeAutospacing="1" w:after="100" w:afterAutospacing="1"/>
        <w:rPr>
          <w:rFonts w:ascii="微软雅黑" w:eastAsia="微软雅黑" w:hAnsi="微软雅黑"/>
          <w:sz w:val="21"/>
          <w:szCs w:val="21"/>
          <w:lang w:eastAsia="zh-Hans"/>
        </w:rPr>
      </w:pPr>
      <w:r>
        <w:rPr>
          <w:rFonts w:ascii="微软雅黑" w:eastAsia="微软雅黑" w:hAnsi="微软雅黑" w:hint="eastAsia"/>
          <w:b/>
          <w:bCs/>
          <w:sz w:val="21"/>
          <w:szCs w:val="21"/>
          <w:lang w:eastAsia="zh-Hans"/>
        </w:rPr>
        <w:t>撬动千万媒体资源</w:t>
      </w:r>
      <w:r>
        <w:rPr>
          <w:rFonts w:ascii="微软雅黑" w:eastAsia="微软雅黑" w:hAnsi="微软雅黑"/>
          <w:b/>
          <w:bCs/>
          <w:sz w:val="21"/>
          <w:szCs w:val="21"/>
          <w:lang w:eastAsia="zh-Hans"/>
        </w:rPr>
        <w:t>，</w:t>
      </w:r>
      <w:r>
        <w:rPr>
          <w:rFonts w:ascii="微软雅黑" w:eastAsia="微软雅黑" w:hAnsi="微软雅黑" w:hint="eastAsia"/>
          <w:b/>
          <w:bCs/>
          <w:sz w:val="21"/>
          <w:szCs w:val="21"/>
          <w:lang w:eastAsia="zh-Hans"/>
        </w:rPr>
        <w:t>收获超</w:t>
      </w:r>
      <w:r>
        <w:rPr>
          <w:rFonts w:ascii="微软雅黑" w:eastAsia="微软雅黑" w:hAnsi="微软雅黑"/>
          <w:b/>
          <w:bCs/>
          <w:sz w:val="21"/>
          <w:szCs w:val="21"/>
          <w:lang w:eastAsia="zh-Hans"/>
        </w:rPr>
        <w:t>5</w:t>
      </w:r>
      <w:r>
        <w:rPr>
          <w:rFonts w:ascii="微软雅黑" w:eastAsia="微软雅黑" w:hAnsi="微软雅黑" w:hint="eastAsia"/>
          <w:b/>
          <w:bCs/>
          <w:sz w:val="21"/>
          <w:szCs w:val="21"/>
          <w:lang w:eastAsia="zh-Hans"/>
        </w:rPr>
        <w:t>亿用户</w:t>
      </w:r>
      <w:r>
        <w:rPr>
          <w:rFonts w:ascii="微软雅黑" w:eastAsia="微软雅黑" w:hAnsi="微软雅黑"/>
          <w:b/>
          <w:bCs/>
          <w:sz w:val="21"/>
          <w:szCs w:val="21"/>
          <w:lang w:eastAsia="zh-Hans"/>
        </w:rPr>
        <w:t>，</w:t>
      </w:r>
      <w:r>
        <w:rPr>
          <w:rFonts w:ascii="微软雅黑" w:eastAsia="微软雅黑" w:hAnsi="微软雅黑" w:hint="eastAsia"/>
          <w:b/>
          <w:bCs/>
          <w:sz w:val="21"/>
          <w:szCs w:val="21"/>
          <w:lang w:eastAsia="zh-Hans"/>
        </w:rPr>
        <w:t>赢得G端无价点赞</w:t>
      </w:r>
      <w:r>
        <w:rPr>
          <w:rFonts w:ascii="微软雅黑" w:eastAsia="微软雅黑" w:hAnsi="微软雅黑"/>
          <w:b/>
          <w:bCs/>
          <w:sz w:val="21"/>
          <w:szCs w:val="21"/>
          <w:lang w:eastAsia="zh-Hans"/>
        </w:rPr>
        <w:t>。</w:t>
      </w:r>
    </w:p>
    <w:p w14:paraId="0248AAEC" w14:textId="77777777" w:rsidR="00854E08" w:rsidRDefault="005D698E">
      <w:pPr>
        <w:spacing w:before="100" w:beforeAutospacing="1" w:after="100" w:afterAutospacing="1"/>
        <w:rPr>
          <w:rFonts w:ascii="微软雅黑" w:eastAsia="微软雅黑" w:hAnsi="微软雅黑"/>
          <w:sz w:val="21"/>
          <w:szCs w:val="21"/>
          <w:lang w:eastAsia="zh-Hans"/>
        </w:rPr>
      </w:pPr>
      <w:r>
        <w:rPr>
          <w:rFonts w:ascii="微软雅黑" w:eastAsia="微软雅黑" w:hAnsi="微软雅黑" w:hint="eastAsia"/>
          <w:sz w:val="21"/>
          <w:szCs w:val="21"/>
          <w:lang w:eastAsia="zh-Hans"/>
        </w:rPr>
        <w:t xml:space="preserve">30家头部媒体公号+APP常态化推荐，政府部门、出行服务、医疗机构等110+个外部合作引流，累计传播量9500+篇。 </w:t>
      </w:r>
    </w:p>
    <w:p w14:paraId="38D1CE57" w14:textId="77777777" w:rsidR="00854E08" w:rsidRDefault="005D698E">
      <w:pPr>
        <w:spacing w:before="100" w:beforeAutospacing="1" w:after="100" w:afterAutospacing="1"/>
        <w:rPr>
          <w:rFonts w:ascii="微软雅黑" w:eastAsia="微软雅黑" w:hAnsi="微软雅黑"/>
          <w:sz w:val="21"/>
          <w:szCs w:val="21"/>
          <w:lang w:eastAsia="zh-Hans"/>
        </w:rPr>
      </w:pPr>
      <w:r>
        <w:rPr>
          <w:rFonts w:ascii="微软雅黑" w:eastAsia="微软雅黑" w:hAnsi="微软雅黑" w:hint="eastAsia"/>
          <w:sz w:val="21"/>
          <w:szCs w:val="21"/>
          <w:lang w:eastAsia="zh-Hans"/>
        </w:rPr>
        <w:t>针对上海疫情，与澎湃定制开发停开诊地图，澎湃公号4月连续报道24天，累计99条；APP文章页banner位长期推荐，媒体资源过千万。相关合作得到中央文明办和上海文明办通发。</w:t>
      </w:r>
    </w:p>
    <w:p w14:paraId="63E5B8B2" w14:textId="77777777" w:rsidR="00854E08" w:rsidRDefault="005D698E">
      <w:pPr>
        <w:spacing w:before="100" w:beforeAutospacing="1" w:after="100" w:afterAutospacing="1"/>
        <w:rPr>
          <w:rFonts w:ascii="微软雅黑" w:eastAsia="微软雅黑" w:hAnsi="微软雅黑"/>
          <w:sz w:val="21"/>
          <w:szCs w:val="21"/>
        </w:rPr>
      </w:pPr>
      <w:r>
        <w:rPr>
          <w:rFonts w:ascii="微软雅黑" w:eastAsia="微软雅黑" w:hAnsi="微软雅黑" w:hint="eastAsia"/>
          <w:sz w:val="21"/>
          <w:szCs w:val="21"/>
          <w:lang w:eastAsia="zh-Hans"/>
        </w:rPr>
        <w:t>针对北京疫情，与北京日报、长安街知事8大公号合推核酸检测地图，撬动北京日报3次头版报道和整版深度报道，数十篇公众号报道。北京核酸检测地图“登陆”大兴国际机场。北京市委、组织部、卫健委、大数据局等部门先后三次调研。</w:t>
      </w:r>
    </w:p>
    <w:sectPr w:rsidR="00854E08">
      <w:headerReference w:type="even" r:id="rId12"/>
      <w:headerReference w:type="default" r:id="rId13"/>
      <w:footerReference w:type="even" r:id="rId14"/>
      <w:footerReference w:type="default" r:id="rId15"/>
      <w:headerReference w:type="first" r:id="rId16"/>
      <w:footerReference w:type="first" r:id="rId17"/>
      <w:pgSz w:w="11906" w:h="16838"/>
      <w:pgMar w:top="720" w:right="1196" w:bottom="624" w:left="1701" w:header="468" w:footer="907" w:gutter="0"/>
      <w:pgNumType w:start="1"/>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926F85" w14:textId="77777777" w:rsidR="001B1455" w:rsidRDefault="001B1455">
      <w:r>
        <w:separator/>
      </w:r>
    </w:p>
  </w:endnote>
  <w:endnote w:type="continuationSeparator" w:id="0">
    <w:p w14:paraId="62D379F5" w14:textId="77777777" w:rsidR="001B1455" w:rsidRDefault="001B14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7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微软雅黑">
    <w:panose1 w:val="020B0503020204020204"/>
    <w:charset w:val="86"/>
    <w:family w:val="swiss"/>
    <w:pitch w:val="variable"/>
    <w:sig w:usb0="80000287" w:usb1="28CF3C52"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E37BB5" w14:textId="77777777" w:rsidR="00854E08" w:rsidRDefault="005D698E">
    <w:pPr>
      <w:pStyle w:val="a9"/>
      <w:framePr w:wrap="around" w:vAnchor="text" w:hAnchor="margin" w:xAlign="right" w:y="1"/>
      <w:rPr>
        <w:rStyle w:val="af2"/>
      </w:rPr>
    </w:pPr>
    <w:r>
      <w:fldChar w:fldCharType="begin"/>
    </w:r>
    <w:r>
      <w:rPr>
        <w:rStyle w:val="af2"/>
      </w:rPr>
      <w:instrText xml:space="preserve">PAGE  </w:instrText>
    </w:r>
    <w:r>
      <w:fldChar w:fldCharType="separate"/>
    </w:r>
    <w:r>
      <w:rPr>
        <w:rStyle w:val="af2"/>
      </w:rPr>
      <w:t>1</w:t>
    </w:r>
    <w:r>
      <w:fldChar w:fldCharType="end"/>
    </w:r>
  </w:p>
  <w:p w14:paraId="290DB87B" w14:textId="77777777" w:rsidR="00854E08" w:rsidRDefault="00854E08">
    <w:pPr>
      <w:pStyle w:val="a9"/>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BDD50A" w14:textId="77777777" w:rsidR="00854E08" w:rsidRDefault="00854E08">
    <w:pPr>
      <w:pStyle w:val="a9"/>
      <w:framePr w:wrap="around" w:vAnchor="text" w:hAnchor="margin" w:xAlign="right" w:y="1"/>
      <w:rPr>
        <w:rStyle w:val="af2"/>
      </w:rPr>
    </w:pPr>
  </w:p>
  <w:p w14:paraId="1FA2B18F" w14:textId="77777777" w:rsidR="00854E08" w:rsidRDefault="00854E08">
    <w:pPr>
      <w:pStyle w:val="a9"/>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111D93" w14:textId="77777777" w:rsidR="00854E08" w:rsidRDefault="00854E08">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C8BD3E" w14:textId="77777777" w:rsidR="001B1455" w:rsidRDefault="001B1455">
      <w:r>
        <w:separator/>
      </w:r>
    </w:p>
  </w:footnote>
  <w:footnote w:type="continuationSeparator" w:id="0">
    <w:p w14:paraId="28B80798" w14:textId="77777777" w:rsidR="001B1455" w:rsidRDefault="001B14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F451D7" w14:textId="77777777" w:rsidR="00854E08" w:rsidRDefault="00854E08">
    <w:pPr>
      <w:pStyle w:val="a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950B2E" w14:textId="77777777" w:rsidR="00854E08" w:rsidRDefault="005D698E">
    <w:pPr>
      <w:pStyle w:val="aa"/>
      <w:jc w:val="both"/>
      <w:rPr>
        <w:rFonts w:ascii="微软雅黑" w:eastAsia="微软雅黑" w:hAnsi="微软雅黑"/>
        <w:color w:val="333333"/>
        <w:sz w:val="21"/>
      </w:rPr>
    </w:pPr>
    <w:r>
      <w:rPr>
        <w:b/>
        <w:noProof/>
        <w:color w:val="333333"/>
        <w:sz w:val="21"/>
      </w:rPr>
      <w:drawing>
        <wp:inline distT="0" distB="0" distL="0" distR="0" wp14:anchorId="630B6EA1" wp14:editId="48A01052">
          <wp:extent cx="776605" cy="377825"/>
          <wp:effectExtent l="0" t="0" r="0" b="0"/>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1"/>
                  <a:stretch>
                    <a:fillRect/>
                  </a:stretch>
                </pic:blipFill>
                <pic:spPr>
                  <a:xfrm>
                    <a:off x="0" y="0"/>
                    <a:ext cx="799290" cy="389259"/>
                  </a:xfrm>
                  <a:prstGeom prst="rect">
                    <a:avLst/>
                  </a:prstGeom>
                </pic:spPr>
              </pic:pic>
            </a:graphicData>
          </a:graphic>
        </wp:inline>
      </w:drawing>
    </w:r>
    <w:r>
      <w:rPr>
        <w:rFonts w:hint="eastAsia"/>
        <w:b/>
        <w:color w:val="333333"/>
        <w:sz w:val="21"/>
      </w:rPr>
      <w:t xml:space="preserve">                                   </w:t>
    </w:r>
    <w:r>
      <w:rPr>
        <w:b/>
        <w:color w:val="333333"/>
        <w:sz w:val="21"/>
      </w:rPr>
      <w:t xml:space="preserve">          </w:t>
    </w:r>
    <w:r>
      <w:rPr>
        <w:rFonts w:ascii="微软雅黑" w:eastAsia="微软雅黑" w:hAnsi="微软雅黑" w:hint="eastAsia"/>
        <w:color w:val="333333"/>
        <w:sz w:val="21"/>
      </w:rPr>
      <w:t>第</w:t>
    </w:r>
    <w:r>
      <w:rPr>
        <w:rFonts w:ascii="微软雅黑" w:eastAsia="微软雅黑" w:hAnsi="微软雅黑"/>
        <w:color w:val="333333"/>
        <w:sz w:val="21"/>
      </w:rPr>
      <w:t>14</w:t>
    </w:r>
    <w:r>
      <w:rPr>
        <w:rFonts w:ascii="微软雅黑" w:eastAsia="微软雅黑" w:hAnsi="微软雅黑" w:hint="eastAsia"/>
        <w:color w:val="333333"/>
        <w:sz w:val="21"/>
      </w:rPr>
      <w:t>届金鼠标数字营销大赛</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D011E4" w14:textId="77777777" w:rsidR="00854E08" w:rsidRDefault="00854E08">
    <w:pPr>
      <w:pStyle w:val="a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D969559"/>
    <w:multiLevelType w:val="singleLevel"/>
    <w:tmpl w:val="7D969559"/>
    <w:lvl w:ilvl="0">
      <w:start w:val="1"/>
      <w:numFmt w:val="decimal"/>
      <w:lvlText w:val="%1."/>
      <w:lvlJc w:val="left"/>
      <w:pPr>
        <w:tabs>
          <w:tab w:val="left" w:pos="312"/>
        </w:tabs>
      </w:pPr>
    </w:lvl>
  </w:abstractNum>
  <w:num w:numId="1" w16cid:durableId="18143287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72A27"/>
    <w:rsid w:val="9FC7AC30"/>
    <w:rsid w:val="AFF9E145"/>
    <w:rsid w:val="B26ECAE5"/>
    <w:rsid w:val="B72E80B3"/>
    <w:rsid w:val="BCDA50D8"/>
    <w:rsid w:val="BEAFA808"/>
    <w:rsid w:val="BFEF37F5"/>
    <w:rsid w:val="C77F9629"/>
    <w:rsid w:val="D3A6D157"/>
    <w:rsid w:val="D6DF51E2"/>
    <w:rsid w:val="DF3B643F"/>
    <w:rsid w:val="DF5A3648"/>
    <w:rsid w:val="E9FF883B"/>
    <w:rsid w:val="E9FF9CDA"/>
    <w:rsid w:val="EBD7B7FE"/>
    <w:rsid w:val="F75FC123"/>
    <w:rsid w:val="FD67D30B"/>
    <w:rsid w:val="FDFB12FD"/>
    <w:rsid w:val="FEFDA446"/>
    <w:rsid w:val="FEFE8B89"/>
    <w:rsid w:val="FEFEF1D0"/>
    <w:rsid w:val="FFF42BC6"/>
    <w:rsid w:val="00000FCE"/>
    <w:rsid w:val="00020E7A"/>
    <w:rsid w:val="00024497"/>
    <w:rsid w:val="00030A60"/>
    <w:rsid w:val="00046CF7"/>
    <w:rsid w:val="000532E1"/>
    <w:rsid w:val="00056E4C"/>
    <w:rsid w:val="0006079A"/>
    <w:rsid w:val="000631F9"/>
    <w:rsid w:val="00071CE5"/>
    <w:rsid w:val="000724F0"/>
    <w:rsid w:val="0007509B"/>
    <w:rsid w:val="00077EC5"/>
    <w:rsid w:val="000915E6"/>
    <w:rsid w:val="00097129"/>
    <w:rsid w:val="000979A5"/>
    <w:rsid w:val="000A3EB7"/>
    <w:rsid w:val="000B2399"/>
    <w:rsid w:val="000C5FBB"/>
    <w:rsid w:val="000D05FE"/>
    <w:rsid w:val="000D6DC9"/>
    <w:rsid w:val="000E10C0"/>
    <w:rsid w:val="000E18A5"/>
    <w:rsid w:val="000E2A45"/>
    <w:rsid w:val="000F07ED"/>
    <w:rsid w:val="000F4F10"/>
    <w:rsid w:val="000F5168"/>
    <w:rsid w:val="000F63B2"/>
    <w:rsid w:val="00106EA3"/>
    <w:rsid w:val="0010732C"/>
    <w:rsid w:val="0011047B"/>
    <w:rsid w:val="00114DD5"/>
    <w:rsid w:val="001231BD"/>
    <w:rsid w:val="001265C9"/>
    <w:rsid w:val="00131A61"/>
    <w:rsid w:val="00132BB8"/>
    <w:rsid w:val="00136B4D"/>
    <w:rsid w:val="00142184"/>
    <w:rsid w:val="00145525"/>
    <w:rsid w:val="001458CE"/>
    <w:rsid w:val="00146A94"/>
    <w:rsid w:val="001540DA"/>
    <w:rsid w:val="00172A27"/>
    <w:rsid w:val="001731D8"/>
    <w:rsid w:val="00173E91"/>
    <w:rsid w:val="00176817"/>
    <w:rsid w:val="00181C7B"/>
    <w:rsid w:val="00184006"/>
    <w:rsid w:val="00192A5B"/>
    <w:rsid w:val="00194762"/>
    <w:rsid w:val="00195220"/>
    <w:rsid w:val="001954B4"/>
    <w:rsid w:val="0019737F"/>
    <w:rsid w:val="001A500D"/>
    <w:rsid w:val="001B1455"/>
    <w:rsid w:val="001C4334"/>
    <w:rsid w:val="001D11F3"/>
    <w:rsid w:val="001D2E2D"/>
    <w:rsid w:val="001D3F3B"/>
    <w:rsid w:val="001E12DA"/>
    <w:rsid w:val="001E1BDF"/>
    <w:rsid w:val="001E38F1"/>
    <w:rsid w:val="001E6133"/>
    <w:rsid w:val="001F17F1"/>
    <w:rsid w:val="001F36FC"/>
    <w:rsid w:val="001F4270"/>
    <w:rsid w:val="001F720A"/>
    <w:rsid w:val="0020719F"/>
    <w:rsid w:val="0020726A"/>
    <w:rsid w:val="002208F6"/>
    <w:rsid w:val="0022117C"/>
    <w:rsid w:val="0023746F"/>
    <w:rsid w:val="002405B6"/>
    <w:rsid w:val="00250580"/>
    <w:rsid w:val="00252186"/>
    <w:rsid w:val="00255B1F"/>
    <w:rsid w:val="00262A77"/>
    <w:rsid w:val="002707E7"/>
    <w:rsid w:val="00270EF0"/>
    <w:rsid w:val="002712AF"/>
    <w:rsid w:val="00274F8A"/>
    <w:rsid w:val="002826E2"/>
    <w:rsid w:val="00290500"/>
    <w:rsid w:val="002A004E"/>
    <w:rsid w:val="002A44B4"/>
    <w:rsid w:val="002B0CDA"/>
    <w:rsid w:val="002B1FC2"/>
    <w:rsid w:val="002C2690"/>
    <w:rsid w:val="002E7E41"/>
    <w:rsid w:val="002F2AF3"/>
    <w:rsid w:val="002F3A4B"/>
    <w:rsid w:val="002F7E7A"/>
    <w:rsid w:val="003056B8"/>
    <w:rsid w:val="00311DCD"/>
    <w:rsid w:val="00317BD4"/>
    <w:rsid w:val="00320B24"/>
    <w:rsid w:val="003219F7"/>
    <w:rsid w:val="00334623"/>
    <w:rsid w:val="003548BE"/>
    <w:rsid w:val="00361FEC"/>
    <w:rsid w:val="00362043"/>
    <w:rsid w:val="00365FAB"/>
    <w:rsid w:val="00371D9E"/>
    <w:rsid w:val="00371F8B"/>
    <w:rsid w:val="00386E93"/>
    <w:rsid w:val="0038758A"/>
    <w:rsid w:val="003A2FD7"/>
    <w:rsid w:val="003A3097"/>
    <w:rsid w:val="003A3802"/>
    <w:rsid w:val="003B69CD"/>
    <w:rsid w:val="003C78A2"/>
    <w:rsid w:val="003E2E89"/>
    <w:rsid w:val="003E42EA"/>
    <w:rsid w:val="003E5177"/>
    <w:rsid w:val="003E61DD"/>
    <w:rsid w:val="003F1321"/>
    <w:rsid w:val="003F1D64"/>
    <w:rsid w:val="003F3BB6"/>
    <w:rsid w:val="003F3F93"/>
    <w:rsid w:val="003F410F"/>
    <w:rsid w:val="003F4BD3"/>
    <w:rsid w:val="00404490"/>
    <w:rsid w:val="00407F5C"/>
    <w:rsid w:val="00407FAE"/>
    <w:rsid w:val="004109EA"/>
    <w:rsid w:val="00423117"/>
    <w:rsid w:val="00426569"/>
    <w:rsid w:val="00426D8C"/>
    <w:rsid w:val="00443C7A"/>
    <w:rsid w:val="004452BA"/>
    <w:rsid w:val="00451221"/>
    <w:rsid w:val="00453929"/>
    <w:rsid w:val="004555F7"/>
    <w:rsid w:val="00462CFD"/>
    <w:rsid w:val="00464EA7"/>
    <w:rsid w:val="004651A5"/>
    <w:rsid w:val="004767D7"/>
    <w:rsid w:val="0048060F"/>
    <w:rsid w:val="0048122B"/>
    <w:rsid w:val="00484916"/>
    <w:rsid w:val="004861A7"/>
    <w:rsid w:val="0048758B"/>
    <w:rsid w:val="00491A67"/>
    <w:rsid w:val="00492C50"/>
    <w:rsid w:val="004A4904"/>
    <w:rsid w:val="004C539E"/>
    <w:rsid w:val="004D3EF9"/>
    <w:rsid w:val="004D53A9"/>
    <w:rsid w:val="004E459E"/>
    <w:rsid w:val="004E704D"/>
    <w:rsid w:val="004F1372"/>
    <w:rsid w:val="004F1399"/>
    <w:rsid w:val="004F7523"/>
    <w:rsid w:val="005002D8"/>
    <w:rsid w:val="00504C23"/>
    <w:rsid w:val="00506B17"/>
    <w:rsid w:val="00507EB8"/>
    <w:rsid w:val="0052080E"/>
    <w:rsid w:val="005344CB"/>
    <w:rsid w:val="00535A1F"/>
    <w:rsid w:val="005479C8"/>
    <w:rsid w:val="00547E1C"/>
    <w:rsid w:val="005504E6"/>
    <w:rsid w:val="0055479D"/>
    <w:rsid w:val="00567477"/>
    <w:rsid w:val="0057565D"/>
    <w:rsid w:val="005764AD"/>
    <w:rsid w:val="0058033D"/>
    <w:rsid w:val="00582608"/>
    <w:rsid w:val="00582F7D"/>
    <w:rsid w:val="005A539D"/>
    <w:rsid w:val="005A56AE"/>
    <w:rsid w:val="005A697D"/>
    <w:rsid w:val="005B2564"/>
    <w:rsid w:val="005B6389"/>
    <w:rsid w:val="005C011B"/>
    <w:rsid w:val="005C16B2"/>
    <w:rsid w:val="005D5D19"/>
    <w:rsid w:val="005D614B"/>
    <w:rsid w:val="005D698E"/>
    <w:rsid w:val="005D77D7"/>
    <w:rsid w:val="005E121A"/>
    <w:rsid w:val="005E3D19"/>
    <w:rsid w:val="005E4E84"/>
    <w:rsid w:val="005F5C93"/>
    <w:rsid w:val="006053F3"/>
    <w:rsid w:val="006126FE"/>
    <w:rsid w:val="00613CE9"/>
    <w:rsid w:val="00642F29"/>
    <w:rsid w:val="00644994"/>
    <w:rsid w:val="00650F34"/>
    <w:rsid w:val="0065606B"/>
    <w:rsid w:val="0065759C"/>
    <w:rsid w:val="00661A8D"/>
    <w:rsid w:val="006707FE"/>
    <w:rsid w:val="0067611E"/>
    <w:rsid w:val="006853C8"/>
    <w:rsid w:val="00693C3F"/>
    <w:rsid w:val="006955F5"/>
    <w:rsid w:val="006A24F1"/>
    <w:rsid w:val="006B5BB6"/>
    <w:rsid w:val="006B781B"/>
    <w:rsid w:val="006C16A7"/>
    <w:rsid w:val="006C1733"/>
    <w:rsid w:val="006D2064"/>
    <w:rsid w:val="006D4934"/>
    <w:rsid w:val="006D5766"/>
    <w:rsid w:val="006F421E"/>
    <w:rsid w:val="006F662D"/>
    <w:rsid w:val="007040B0"/>
    <w:rsid w:val="00710B89"/>
    <w:rsid w:val="00715AD3"/>
    <w:rsid w:val="00716B53"/>
    <w:rsid w:val="00720C71"/>
    <w:rsid w:val="0072102A"/>
    <w:rsid w:val="007270CB"/>
    <w:rsid w:val="0072725D"/>
    <w:rsid w:val="0073004D"/>
    <w:rsid w:val="0073428A"/>
    <w:rsid w:val="007365E4"/>
    <w:rsid w:val="00753753"/>
    <w:rsid w:val="007538EE"/>
    <w:rsid w:val="00764220"/>
    <w:rsid w:val="00776F56"/>
    <w:rsid w:val="0079238C"/>
    <w:rsid w:val="00793F18"/>
    <w:rsid w:val="00795109"/>
    <w:rsid w:val="007A0451"/>
    <w:rsid w:val="007A4E3A"/>
    <w:rsid w:val="007B2D27"/>
    <w:rsid w:val="007C0828"/>
    <w:rsid w:val="007C3F70"/>
    <w:rsid w:val="007C4C7A"/>
    <w:rsid w:val="007D5451"/>
    <w:rsid w:val="007D76B6"/>
    <w:rsid w:val="007E2B9D"/>
    <w:rsid w:val="007F6422"/>
    <w:rsid w:val="0080439E"/>
    <w:rsid w:val="00812085"/>
    <w:rsid w:val="00812A8A"/>
    <w:rsid w:val="00813515"/>
    <w:rsid w:val="008159A4"/>
    <w:rsid w:val="00820C09"/>
    <w:rsid w:val="00823822"/>
    <w:rsid w:val="00825032"/>
    <w:rsid w:val="00832432"/>
    <w:rsid w:val="008326D5"/>
    <w:rsid w:val="00833986"/>
    <w:rsid w:val="00847B24"/>
    <w:rsid w:val="00854E08"/>
    <w:rsid w:val="0085738D"/>
    <w:rsid w:val="008612D4"/>
    <w:rsid w:val="008674D7"/>
    <w:rsid w:val="00875DF6"/>
    <w:rsid w:val="00880022"/>
    <w:rsid w:val="008825EF"/>
    <w:rsid w:val="008875A4"/>
    <w:rsid w:val="008A27F9"/>
    <w:rsid w:val="008B2200"/>
    <w:rsid w:val="008B689B"/>
    <w:rsid w:val="008C2693"/>
    <w:rsid w:val="008F2CAF"/>
    <w:rsid w:val="00902EA3"/>
    <w:rsid w:val="00903505"/>
    <w:rsid w:val="0090431A"/>
    <w:rsid w:val="009076EA"/>
    <w:rsid w:val="00910C5D"/>
    <w:rsid w:val="00911F7D"/>
    <w:rsid w:val="00913B2E"/>
    <w:rsid w:val="00915DD8"/>
    <w:rsid w:val="009205FC"/>
    <w:rsid w:val="00932225"/>
    <w:rsid w:val="00932353"/>
    <w:rsid w:val="00946CB6"/>
    <w:rsid w:val="009573AC"/>
    <w:rsid w:val="0096333F"/>
    <w:rsid w:val="00970C56"/>
    <w:rsid w:val="0097433A"/>
    <w:rsid w:val="00976708"/>
    <w:rsid w:val="0098226A"/>
    <w:rsid w:val="00982350"/>
    <w:rsid w:val="009823A9"/>
    <w:rsid w:val="00983853"/>
    <w:rsid w:val="009849FB"/>
    <w:rsid w:val="00993AA4"/>
    <w:rsid w:val="0099692F"/>
    <w:rsid w:val="009B0E2C"/>
    <w:rsid w:val="009B796F"/>
    <w:rsid w:val="009C6E37"/>
    <w:rsid w:val="009D5BD0"/>
    <w:rsid w:val="009E0D6A"/>
    <w:rsid w:val="009E6D94"/>
    <w:rsid w:val="009F7D3B"/>
    <w:rsid w:val="00A03263"/>
    <w:rsid w:val="00A0550C"/>
    <w:rsid w:val="00A05BD7"/>
    <w:rsid w:val="00A11FF6"/>
    <w:rsid w:val="00A13235"/>
    <w:rsid w:val="00A15A3E"/>
    <w:rsid w:val="00A15DCA"/>
    <w:rsid w:val="00A17315"/>
    <w:rsid w:val="00A24029"/>
    <w:rsid w:val="00A260D7"/>
    <w:rsid w:val="00A26AE6"/>
    <w:rsid w:val="00A27228"/>
    <w:rsid w:val="00A35C7F"/>
    <w:rsid w:val="00A3778A"/>
    <w:rsid w:val="00A37970"/>
    <w:rsid w:val="00A44A15"/>
    <w:rsid w:val="00A51A67"/>
    <w:rsid w:val="00A52343"/>
    <w:rsid w:val="00A54EAE"/>
    <w:rsid w:val="00A56181"/>
    <w:rsid w:val="00A57B51"/>
    <w:rsid w:val="00A631B1"/>
    <w:rsid w:val="00A71293"/>
    <w:rsid w:val="00A71CB7"/>
    <w:rsid w:val="00A72FFF"/>
    <w:rsid w:val="00A73B4E"/>
    <w:rsid w:val="00A74660"/>
    <w:rsid w:val="00A829A2"/>
    <w:rsid w:val="00A83F45"/>
    <w:rsid w:val="00A849B8"/>
    <w:rsid w:val="00A86FCA"/>
    <w:rsid w:val="00AB367B"/>
    <w:rsid w:val="00AB41BF"/>
    <w:rsid w:val="00AB5A65"/>
    <w:rsid w:val="00AB7EE6"/>
    <w:rsid w:val="00AC6E5A"/>
    <w:rsid w:val="00AD1334"/>
    <w:rsid w:val="00AD1E2C"/>
    <w:rsid w:val="00AD58E1"/>
    <w:rsid w:val="00AD5FDE"/>
    <w:rsid w:val="00AE7F81"/>
    <w:rsid w:val="00AF0F77"/>
    <w:rsid w:val="00AF1D91"/>
    <w:rsid w:val="00B03FD0"/>
    <w:rsid w:val="00B05B17"/>
    <w:rsid w:val="00B24DCC"/>
    <w:rsid w:val="00B25274"/>
    <w:rsid w:val="00B27391"/>
    <w:rsid w:val="00B35B50"/>
    <w:rsid w:val="00B36BD0"/>
    <w:rsid w:val="00B40529"/>
    <w:rsid w:val="00B413D5"/>
    <w:rsid w:val="00B5241D"/>
    <w:rsid w:val="00B54EBC"/>
    <w:rsid w:val="00B71E01"/>
    <w:rsid w:val="00B93BD6"/>
    <w:rsid w:val="00B93E3B"/>
    <w:rsid w:val="00BA0329"/>
    <w:rsid w:val="00BA4FD4"/>
    <w:rsid w:val="00BA7554"/>
    <w:rsid w:val="00BB0E07"/>
    <w:rsid w:val="00BB1A99"/>
    <w:rsid w:val="00BB7C80"/>
    <w:rsid w:val="00BC1804"/>
    <w:rsid w:val="00BC7577"/>
    <w:rsid w:val="00BD5747"/>
    <w:rsid w:val="00BD741B"/>
    <w:rsid w:val="00BD7FD3"/>
    <w:rsid w:val="00BE28C0"/>
    <w:rsid w:val="00BF2065"/>
    <w:rsid w:val="00BF6726"/>
    <w:rsid w:val="00C00168"/>
    <w:rsid w:val="00C04E7B"/>
    <w:rsid w:val="00C078EC"/>
    <w:rsid w:val="00C171FB"/>
    <w:rsid w:val="00C272F9"/>
    <w:rsid w:val="00C40E03"/>
    <w:rsid w:val="00C5015C"/>
    <w:rsid w:val="00C516C8"/>
    <w:rsid w:val="00C657FA"/>
    <w:rsid w:val="00C67E7C"/>
    <w:rsid w:val="00C73B42"/>
    <w:rsid w:val="00C93159"/>
    <w:rsid w:val="00C96025"/>
    <w:rsid w:val="00CA397B"/>
    <w:rsid w:val="00CA426C"/>
    <w:rsid w:val="00CB2251"/>
    <w:rsid w:val="00CB2938"/>
    <w:rsid w:val="00CB29C6"/>
    <w:rsid w:val="00CB462E"/>
    <w:rsid w:val="00CB4A74"/>
    <w:rsid w:val="00CC24FE"/>
    <w:rsid w:val="00CC70FB"/>
    <w:rsid w:val="00CE55AC"/>
    <w:rsid w:val="00D1108E"/>
    <w:rsid w:val="00D13BC3"/>
    <w:rsid w:val="00D14F03"/>
    <w:rsid w:val="00D409BB"/>
    <w:rsid w:val="00D411C0"/>
    <w:rsid w:val="00D5007A"/>
    <w:rsid w:val="00D5598B"/>
    <w:rsid w:val="00D56BD0"/>
    <w:rsid w:val="00D63679"/>
    <w:rsid w:val="00D6725D"/>
    <w:rsid w:val="00D71A2E"/>
    <w:rsid w:val="00D731FC"/>
    <w:rsid w:val="00D80973"/>
    <w:rsid w:val="00DB3708"/>
    <w:rsid w:val="00DB4C4A"/>
    <w:rsid w:val="00DC32E7"/>
    <w:rsid w:val="00DC397E"/>
    <w:rsid w:val="00DD56E4"/>
    <w:rsid w:val="00DE76F1"/>
    <w:rsid w:val="00E004F9"/>
    <w:rsid w:val="00E21168"/>
    <w:rsid w:val="00E23547"/>
    <w:rsid w:val="00E26E63"/>
    <w:rsid w:val="00E336C0"/>
    <w:rsid w:val="00E40C58"/>
    <w:rsid w:val="00E40EE7"/>
    <w:rsid w:val="00E457D7"/>
    <w:rsid w:val="00E46527"/>
    <w:rsid w:val="00E52687"/>
    <w:rsid w:val="00E569E4"/>
    <w:rsid w:val="00E5768D"/>
    <w:rsid w:val="00E60CF7"/>
    <w:rsid w:val="00E60DF3"/>
    <w:rsid w:val="00E6205B"/>
    <w:rsid w:val="00E745ED"/>
    <w:rsid w:val="00E77E2B"/>
    <w:rsid w:val="00E8120B"/>
    <w:rsid w:val="00E81E0A"/>
    <w:rsid w:val="00E846BA"/>
    <w:rsid w:val="00E85951"/>
    <w:rsid w:val="00E86C47"/>
    <w:rsid w:val="00E92CC7"/>
    <w:rsid w:val="00E93D45"/>
    <w:rsid w:val="00EA4712"/>
    <w:rsid w:val="00EA652C"/>
    <w:rsid w:val="00EB0731"/>
    <w:rsid w:val="00EC320D"/>
    <w:rsid w:val="00EC4DA4"/>
    <w:rsid w:val="00EC6379"/>
    <w:rsid w:val="00ED507C"/>
    <w:rsid w:val="00EE38CD"/>
    <w:rsid w:val="00EE4F13"/>
    <w:rsid w:val="00EE6D2C"/>
    <w:rsid w:val="00EE72D7"/>
    <w:rsid w:val="00F0134F"/>
    <w:rsid w:val="00F11F8F"/>
    <w:rsid w:val="00F22C99"/>
    <w:rsid w:val="00F35569"/>
    <w:rsid w:val="00F3618F"/>
    <w:rsid w:val="00F4008B"/>
    <w:rsid w:val="00F41E61"/>
    <w:rsid w:val="00F503C8"/>
    <w:rsid w:val="00F56689"/>
    <w:rsid w:val="00F821BF"/>
    <w:rsid w:val="00F853FB"/>
    <w:rsid w:val="00FA4FF9"/>
    <w:rsid w:val="00FB3C62"/>
    <w:rsid w:val="00FB6FEC"/>
    <w:rsid w:val="00FC3853"/>
    <w:rsid w:val="00FC53DE"/>
    <w:rsid w:val="00FC629F"/>
    <w:rsid w:val="00FC74F1"/>
    <w:rsid w:val="00FC7652"/>
    <w:rsid w:val="00FD2192"/>
    <w:rsid w:val="00FD7498"/>
    <w:rsid w:val="00FD7838"/>
    <w:rsid w:val="00FD7E55"/>
    <w:rsid w:val="00FE1360"/>
    <w:rsid w:val="00FE497C"/>
    <w:rsid w:val="00FE70B2"/>
    <w:rsid w:val="00FE7398"/>
    <w:rsid w:val="0BFAE017"/>
    <w:rsid w:val="16F80CDF"/>
    <w:rsid w:val="1EBDF847"/>
    <w:rsid w:val="3ABF9C5F"/>
    <w:rsid w:val="3DFD4AAF"/>
    <w:rsid w:val="3FF75D58"/>
    <w:rsid w:val="5FED7EE2"/>
    <w:rsid w:val="6BFE1D04"/>
    <w:rsid w:val="73F7A76E"/>
    <w:rsid w:val="77ECC96D"/>
    <w:rsid w:val="7870FF32"/>
    <w:rsid w:val="79EF8C03"/>
    <w:rsid w:val="7DABBF64"/>
    <w:rsid w:val="7DFC38C2"/>
    <w:rsid w:val="7FFF27A3"/>
    <w:rsid w:val="7FFFD98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1F4E224"/>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iPriority="0" w:qFormat="1"/>
    <w:lsdException w:name="footer" w:uiPriority="0"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qFormat="1"/>
    <w:lsdException w:name="FollowedHyperlink" w:semiHidden="1" w:unhideWhenUsed="1"/>
    <w:lsdException w:name="Strong" w:uiPriority="0" w:qFormat="1"/>
    <w:lsdException w:name="Emphasis" w:uiPriority="0" w:qFormat="1"/>
    <w:lsdException w:name="Document Map" w:semiHidden="1" w:unhideWhenUsed="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rFonts w:ascii="宋体" w:hAnsi="宋体" w:cs="宋体"/>
      <w:sz w:val="24"/>
      <w:szCs w:val="24"/>
    </w:rPr>
  </w:style>
  <w:style w:type="paragraph" w:styleId="1">
    <w:name w:val="heading 1"/>
    <w:basedOn w:val="a"/>
    <w:next w:val="a"/>
    <w:qFormat/>
    <w:pPr>
      <w:spacing w:before="100" w:beforeAutospacing="1" w:after="100" w:afterAutospacing="1"/>
      <w:outlineLvl w:val="0"/>
    </w:pPr>
    <w:rPr>
      <w:rFonts w:cs="Times New Roman"/>
      <w:b/>
      <w:kern w:val="36"/>
      <w:sz w:val="4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semiHidden/>
    <w:unhideWhenUsed/>
    <w:qFormat/>
  </w:style>
  <w:style w:type="paragraph" w:styleId="a5">
    <w:name w:val="Body Text Indent"/>
    <w:basedOn w:val="a"/>
    <w:qFormat/>
    <w:pPr>
      <w:autoSpaceDE w:val="0"/>
      <w:autoSpaceDN w:val="0"/>
      <w:adjustRightInd w:val="0"/>
      <w:spacing w:line="240" w:lineRule="atLeast"/>
      <w:ind w:left="2160"/>
    </w:pPr>
    <w:rPr>
      <w:rFonts w:ascii="Arial" w:hAnsi="Arial" w:cs="Times New Roman"/>
      <w:color w:val="000000"/>
      <w:szCs w:val="20"/>
      <w:lang w:eastAsia="en-US"/>
    </w:rPr>
  </w:style>
  <w:style w:type="paragraph" w:styleId="a6">
    <w:name w:val="Plain Text"/>
    <w:basedOn w:val="a"/>
    <w:qFormat/>
    <w:rPr>
      <w:rFonts w:ascii="Arial" w:hAnsi="Arial" w:cs="Times New Roman"/>
      <w:sz w:val="18"/>
      <w:szCs w:val="20"/>
    </w:rPr>
  </w:style>
  <w:style w:type="paragraph" w:styleId="a7">
    <w:name w:val="Balloon Text"/>
    <w:basedOn w:val="a"/>
    <w:link w:val="a8"/>
    <w:uiPriority w:val="99"/>
    <w:semiHidden/>
    <w:unhideWhenUsed/>
    <w:qFormat/>
    <w:rPr>
      <w:sz w:val="18"/>
      <w:szCs w:val="18"/>
    </w:rPr>
  </w:style>
  <w:style w:type="paragraph" w:styleId="a9">
    <w:name w:val="footer"/>
    <w:basedOn w:val="a"/>
    <w:qFormat/>
    <w:pPr>
      <w:widowControl w:val="0"/>
      <w:tabs>
        <w:tab w:val="center" w:pos="4153"/>
        <w:tab w:val="right" w:pos="8306"/>
      </w:tabs>
      <w:snapToGrid w:val="0"/>
    </w:pPr>
    <w:rPr>
      <w:rFonts w:ascii="Times New Roman" w:hAnsi="Times New Roman" w:cs="Times New Roman"/>
      <w:kern w:val="2"/>
      <w:sz w:val="18"/>
      <w:szCs w:val="20"/>
    </w:rPr>
  </w:style>
  <w:style w:type="paragraph" w:styleId="aa">
    <w:name w:val="header"/>
    <w:basedOn w:val="a"/>
    <w:qFormat/>
    <w:pPr>
      <w:widowControl w:val="0"/>
      <w:pBdr>
        <w:bottom w:val="single" w:sz="6" w:space="1" w:color="auto"/>
      </w:pBdr>
      <w:tabs>
        <w:tab w:val="center" w:pos="4153"/>
        <w:tab w:val="right" w:pos="8306"/>
      </w:tabs>
      <w:snapToGrid w:val="0"/>
      <w:jc w:val="center"/>
    </w:pPr>
    <w:rPr>
      <w:rFonts w:ascii="Times New Roman" w:hAnsi="Times New Roman" w:cs="Times New Roman"/>
      <w:kern w:val="2"/>
      <w:sz w:val="18"/>
      <w:szCs w:val="20"/>
    </w:rPr>
  </w:style>
  <w:style w:type="paragraph" w:styleId="ab">
    <w:name w:val="Normal (Web)"/>
    <w:basedOn w:val="a"/>
    <w:qFormat/>
    <w:pPr>
      <w:spacing w:before="100" w:beforeAutospacing="1" w:after="100" w:afterAutospacing="1"/>
    </w:pPr>
    <w:rPr>
      <w:rFonts w:cs="Times New Roman"/>
      <w:szCs w:val="20"/>
    </w:rPr>
  </w:style>
  <w:style w:type="paragraph" w:styleId="ac">
    <w:name w:val="Title"/>
    <w:basedOn w:val="a"/>
    <w:link w:val="ad"/>
    <w:qFormat/>
    <w:pPr>
      <w:jc w:val="center"/>
    </w:pPr>
    <w:rPr>
      <w:rFonts w:ascii="Times New Roman" w:hAnsi="Times New Roman" w:cs="Times New Roman"/>
      <w:b/>
      <w:kern w:val="2"/>
      <w:sz w:val="28"/>
      <w:szCs w:val="20"/>
      <w:lang w:eastAsia="en-US"/>
    </w:rPr>
  </w:style>
  <w:style w:type="paragraph" w:styleId="ae">
    <w:name w:val="annotation subject"/>
    <w:basedOn w:val="a3"/>
    <w:next w:val="a3"/>
    <w:link w:val="af"/>
    <w:uiPriority w:val="99"/>
    <w:semiHidden/>
    <w:unhideWhenUsed/>
    <w:qFormat/>
    <w:rPr>
      <w:b/>
      <w:bCs/>
    </w:rPr>
  </w:style>
  <w:style w:type="table" w:styleId="af0">
    <w:name w:val="Table Grid"/>
    <w:basedOn w:val="a1"/>
    <w:uiPriority w:val="59"/>
    <w:qFormat/>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f1">
    <w:name w:val="Strong"/>
    <w:basedOn w:val="a0"/>
    <w:qFormat/>
    <w:rPr>
      <w:b/>
    </w:rPr>
  </w:style>
  <w:style w:type="character" w:styleId="af2">
    <w:name w:val="page number"/>
    <w:basedOn w:val="a0"/>
    <w:qFormat/>
  </w:style>
  <w:style w:type="character" w:styleId="af3">
    <w:name w:val="Emphasis"/>
    <w:basedOn w:val="a0"/>
    <w:qFormat/>
    <w:rPr>
      <w:i/>
    </w:rPr>
  </w:style>
  <w:style w:type="character" w:styleId="af4">
    <w:name w:val="Hyperlink"/>
    <w:basedOn w:val="a0"/>
    <w:qFormat/>
    <w:rPr>
      <w:color w:val="0000FF"/>
      <w:u w:val="single"/>
    </w:rPr>
  </w:style>
  <w:style w:type="character" w:styleId="af5">
    <w:name w:val="annotation reference"/>
    <w:basedOn w:val="a0"/>
    <w:uiPriority w:val="99"/>
    <w:semiHidden/>
    <w:unhideWhenUsed/>
    <w:qFormat/>
    <w:rPr>
      <w:sz w:val="21"/>
      <w:szCs w:val="21"/>
    </w:rPr>
  </w:style>
  <w:style w:type="character" w:customStyle="1" w:styleId="ad">
    <w:name w:val="标题 字符"/>
    <w:basedOn w:val="a0"/>
    <w:link w:val="ac"/>
    <w:qFormat/>
    <w:rPr>
      <w:b/>
      <w:sz w:val="28"/>
      <w:lang w:eastAsia="en-US"/>
    </w:rPr>
  </w:style>
  <w:style w:type="character" w:customStyle="1" w:styleId="bottom1">
    <w:name w:val="bottom1"/>
    <w:basedOn w:val="a0"/>
    <w:qFormat/>
    <w:rPr>
      <w:color w:val="6E6E6E"/>
    </w:rPr>
  </w:style>
  <w:style w:type="character" w:customStyle="1" w:styleId="apple-converted-space">
    <w:name w:val="apple-converted-space"/>
    <w:basedOn w:val="a0"/>
    <w:qFormat/>
  </w:style>
  <w:style w:type="character" w:customStyle="1" w:styleId="apple-style-span">
    <w:name w:val="apple-style-span"/>
    <w:basedOn w:val="a0"/>
    <w:qFormat/>
  </w:style>
  <w:style w:type="paragraph" w:styleId="af6">
    <w:name w:val="List Paragraph"/>
    <w:basedOn w:val="a"/>
    <w:uiPriority w:val="34"/>
    <w:qFormat/>
    <w:pPr>
      <w:widowControl w:val="0"/>
      <w:ind w:firstLineChars="200" w:firstLine="420"/>
      <w:jc w:val="both"/>
    </w:pPr>
    <w:rPr>
      <w:rFonts w:ascii="Calibri" w:hAnsi="Calibri" w:cs="Times New Roman"/>
      <w:kern w:val="2"/>
      <w:sz w:val="21"/>
      <w:szCs w:val="20"/>
    </w:rPr>
  </w:style>
  <w:style w:type="paragraph" w:customStyle="1" w:styleId="p0">
    <w:name w:val="p0"/>
    <w:basedOn w:val="a"/>
    <w:qFormat/>
    <w:pPr>
      <w:jc w:val="both"/>
    </w:pPr>
    <w:rPr>
      <w:rFonts w:ascii="Times New Roman" w:hAnsi="Times New Roman" w:cs="Times New Roman"/>
      <w:sz w:val="21"/>
      <w:szCs w:val="20"/>
    </w:rPr>
  </w:style>
  <w:style w:type="paragraph" w:customStyle="1" w:styleId="css">
    <w:name w:val="css"/>
    <w:basedOn w:val="a"/>
    <w:qFormat/>
    <w:pPr>
      <w:spacing w:before="100" w:beforeAutospacing="1" w:after="100" w:afterAutospacing="1"/>
    </w:pPr>
    <w:rPr>
      <w:rFonts w:cs="Times New Roman"/>
      <w:color w:val="0F0000"/>
      <w:sz w:val="18"/>
      <w:szCs w:val="20"/>
    </w:rPr>
  </w:style>
  <w:style w:type="paragraph" w:customStyle="1" w:styleId="af7">
    <w:name w:val="清單段落"/>
    <w:basedOn w:val="a"/>
    <w:qFormat/>
    <w:pPr>
      <w:widowControl w:val="0"/>
      <w:ind w:left="720"/>
      <w:jc w:val="both"/>
    </w:pPr>
    <w:rPr>
      <w:rFonts w:ascii="Times New Roman" w:hAnsi="Times New Roman" w:cs="Times New Roman"/>
      <w:kern w:val="2"/>
      <w:sz w:val="21"/>
      <w:szCs w:val="20"/>
    </w:rPr>
  </w:style>
  <w:style w:type="character" w:customStyle="1" w:styleId="a8">
    <w:name w:val="批注框文本 字符"/>
    <w:basedOn w:val="a0"/>
    <w:link w:val="a7"/>
    <w:uiPriority w:val="99"/>
    <w:semiHidden/>
    <w:qFormat/>
    <w:rPr>
      <w:kern w:val="2"/>
      <w:sz w:val="18"/>
      <w:szCs w:val="18"/>
    </w:rPr>
  </w:style>
  <w:style w:type="character" w:customStyle="1" w:styleId="a4">
    <w:name w:val="批注文字 字符"/>
    <w:basedOn w:val="a0"/>
    <w:link w:val="a3"/>
    <w:uiPriority w:val="99"/>
    <w:semiHidden/>
    <w:qFormat/>
    <w:rPr>
      <w:rFonts w:ascii="宋体" w:hAnsi="宋体" w:cs="宋体"/>
      <w:sz w:val="24"/>
      <w:szCs w:val="24"/>
    </w:rPr>
  </w:style>
  <w:style w:type="character" w:customStyle="1" w:styleId="af">
    <w:name w:val="批注主题 字符"/>
    <w:basedOn w:val="a4"/>
    <w:link w:val="ae"/>
    <w:uiPriority w:val="99"/>
    <w:semiHidden/>
    <w:qFormat/>
    <w:rPr>
      <w:rFonts w:ascii="宋体" w:hAnsi="宋体" w:cs="宋体"/>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24</TotalTime>
  <Pages>5</Pages>
  <Words>256</Words>
  <Characters>1464</Characters>
  <Application>Microsoft Office Word</Application>
  <DocSecurity>0</DocSecurity>
  <Lines>12</Lines>
  <Paragraphs>3</Paragraphs>
  <ScaleCrop>false</ScaleCrop>
  <HeadingPairs>
    <vt:vector size="2" baseType="variant">
      <vt:variant>
        <vt:lpstr>标题</vt:lpstr>
      </vt:variant>
      <vt:variant>
        <vt:i4>1</vt:i4>
      </vt:variant>
    </vt:vector>
  </HeadingPairs>
  <TitlesOfParts>
    <vt:vector size="1" baseType="lpstr">
      <vt:lpstr>No</vt:lpstr>
    </vt:vector>
  </TitlesOfParts>
  <Company>WWW.YlmF.CoM</Company>
  <LinksUpToDate>false</LinksUpToDate>
  <CharactersWithSpaces>1717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dc:title>
  <dc:creator>雨林木风</dc:creator>
  <cp:lastModifiedBy>yeziapp</cp:lastModifiedBy>
  <cp:revision>59</cp:revision>
  <cp:lastPrinted>2012-10-11T16:46:00Z</cp:lastPrinted>
  <dcterms:created xsi:type="dcterms:W3CDTF">2015-11-23T15:28:00Z</dcterms:created>
  <dcterms:modified xsi:type="dcterms:W3CDTF">2023-03-13T09:23:00Z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2052-5.1.1.7676</vt:lpwstr>
  </property>
  <property fmtid="{D5CDD505-2E9C-101B-9397-08002B2CF9AE}" pid="3" name="ICV">
    <vt:lpwstr>578F97F65A24D54422F6ED63885619E2</vt:lpwstr>
  </property>
</Properties>
</file>