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4637BC" w14:textId="23804467" w:rsidR="00C35D2C" w:rsidRPr="00BA041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bCs/>
          <w:sz w:val="32"/>
          <w:szCs w:val="32"/>
        </w:rPr>
      </w:pPr>
      <w:r w:rsidRPr="00BA0418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伊利，丰年有</w:t>
      </w:r>
      <w:r w:rsidRPr="00BA0418">
        <w:rPr>
          <w:rFonts w:ascii="微软雅黑" w:eastAsia="微软雅黑" w:hAnsi="微软雅黑" w:cs="Times New Roman"/>
          <w:b/>
          <w:bCs/>
          <w:sz w:val="32"/>
          <w:szCs w:val="32"/>
        </w:rPr>
        <w:t>mi·万福金安</w:t>
      </w:r>
    </w:p>
    <w:p w14:paraId="08D4CB6A" w14:textId="77777777" w:rsidR="00C35D2C" w:rsidRPr="00BA041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BA0418">
        <w:rPr>
          <w:rFonts w:ascii="微软雅黑" w:eastAsia="微软雅黑" w:hAnsi="微软雅黑" w:hint="eastAsia"/>
          <w:sz w:val="21"/>
          <w:szCs w:val="21"/>
        </w:rPr>
        <w:t>：伊利</w:t>
      </w:r>
    </w:p>
    <w:p w14:paraId="668C6A1C" w14:textId="77777777" w:rsidR="00C35D2C" w:rsidRPr="00BA041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BA0418">
        <w:rPr>
          <w:rFonts w:ascii="微软雅黑" w:eastAsia="微软雅黑" w:hAnsi="微软雅黑" w:hint="eastAsia"/>
          <w:sz w:val="21"/>
          <w:szCs w:val="21"/>
        </w:rPr>
        <w:t>：食品饮料</w:t>
      </w:r>
    </w:p>
    <w:p w14:paraId="33CFB4C0" w14:textId="77777777" w:rsidR="00C35D2C" w:rsidRPr="00BA041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BA0418">
        <w:rPr>
          <w:rFonts w:ascii="微软雅黑" w:eastAsia="微软雅黑" w:hAnsi="微软雅黑" w:hint="eastAsia"/>
          <w:sz w:val="21"/>
          <w:szCs w:val="21"/>
        </w:rPr>
        <w:t>：2</w:t>
      </w:r>
      <w:r w:rsidRPr="00BA0418">
        <w:rPr>
          <w:rFonts w:ascii="微软雅黑" w:eastAsia="微软雅黑" w:hAnsi="微软雅黑"/>
          <w:sz w:val="21"/>
          <w:szCs w:val="21"/>
        </w:rPr>
        <w:t>022.12.22-12.24</w:t>
      </w:r>
    </w:p>
    <w:p w14:paraId="4255F7E7" w14:textId="64667357" w:rsidR="00C35D2C" w:rsidRPr="00BA0418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BA0418">
        <w:rPr>
          <w:rFonts w:ascii="微软雅黑" w:eastAsia="微软雅黑" w:hAnsi="微软雅黑" w:hint="eastAsia"/>
          <w:sz w:val="21"/>
          <w:szCs w:val="21"/>
        </w:rPr>
        <w:t>：</w:t>
      </w:r>
      <w:r w:rsidR="002A1A45" w:rsidRPr="00BA0418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46A20A55" w14:textId="77777777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A0418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1733964" w14:textId="77777777" w:rsidR="00C35D2C" w:rsidRPr="00BA0418" w:rsidRDefault="00000000">
      <w:pPr>
        <w:spacing w:afterLines="50" w:after="120"/>
        <w:rPr>
          <w:rFonts w:ascii="微软雅黑" w:eastAsia="微软雅黑" w:hAnsi="微软雅黑"/>
          <w:b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sz w:val="21"/>
          <w:szCs w:val="21"/>
        </w:rPr>
        <w:t>【品牌背景】</w:t>
      </w:r>
    </w:p>
    <w:p w14:paraId="4C6D9B5A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2022年，伊利旗下金典和安慕希两大百亿级顶流品牌，成立「金安影业」内容厂牌。旨在携手知名导演和制作团队，通过电影叙事触达消费者，并深度沟通形成情感共鸣，为品牌打造长效价值。</w:t>
      </w:r>
    </w:p>
    <w:p w14:paraId="23EDA65C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sz w:val="21"/>
          <w:szCs w:val="21"/>
        </w:rPr>
        <w:t>【项目背景】</w:t>
      </w:r>
    </w:p>
    <w:p w14:paraId="6F13E904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春节是一年里中国人情感最为充沛和饱满的时刻，「金安影业」内容厂牌推出万福金安IP，扎根新春 ，用一年一度的“好故事”，创造独特的新“年味” ，唤醒中国人心中对于春节的情感共鸣，2021年携手葛优推出万福金安1.0《造相馆》，2022年携手黄渤和徐峥推出万福金安2.0《有虎气》。</w:t>
      </w:r>
    </w:p>
    <w:p w14:paraId="69DF373C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BA0418">
        <w:rPr>
          <w:rFonts w:ascii="微软雅黑" w:eastAsia="微软雅黑" w:hAnsi="微软雅黑"/>
          <w:b/>
          <w:noProof/>
          <w:color w:val="FF0000"/>
          <w:sz w:val="21"/>
          <w:szCs w:val="21"/>
        </w:rPr>
        <w:drawing>
          <wp:inline distT="0" distB="0" distL="0" distR="0" wp14:anchorId="73351AF1" wp14:editId="5757771A">
            <wp:extent cx="5720715" cy="2697480"/>
            <wp:effectExtent l="0" t="0" r="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9" b="363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97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F182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sz w:val="21"/>
          <w:szCs w:val="21"/>
        </w:rPr>
        <w:t>【微电影内容】</w:t>
      </w:r>
    </w:p>
    <w:p w14:paraId="297BD39B" w14:textId="77777777" w:rsidR="00C35D2C" w:rsidRPr="00BA0418" w:rsidRDefault="00000000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2023年，瞄准新年交替、辞旧迎新的节点，姜文执导并参演万福金安3.0《兔爷回家》。微电影取材于中国古典神话传说，并巧妙融合现代元素，以“兔爷”月兔捣药为引线、传递传统文化元素，以“回家”为主要情节、链接“春运”热点话题，创造出去月球接兔爷回家的贺岁短片，生动演绎了创意TVC正确的打开方式。</w:t>
      </w:r>
    </w:p>
    <w:p w14:paraId="0E71B0D0" w14:textId="77777777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A0418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A98C453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【营销目标】</w:t>
      </w:r>
    </w:p>
    <w:p w14:paraId="11B076CD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伊利家族联合推出内容厂牌，专注于：</w:t>
      </w:r>
    </w:p>
    <w:p w14:paraId="39CA575C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1.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营造品牌声势：</w:t>
      </w:r>
      <w:r w:rsidRPr="00BA0418">
        <w:rPr>
          <w:rFonts w:ascii="微软雅黑" w:eastAsia="微软雅黑" w:hAnsi="微软雅黑" w:hint="eastAsia"/>
          <w:sz w:val="21"/>
          <w:szCs w:val="21"/>
        </w:rPr>
        <w:t>结合新春节点，强化品牌认知度，形成“品牌陪伴感”。</w:t>
      </w:r>
    </w:p>
    <w:p w14:paraId="228649CD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2.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提升I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>P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穿透力：</w:t>
      </w:r>
      <w:r w:rsidRPr="00BA0418">
        <w:rPr>
          <w:rFonts w:ascii="微软雅黑" w:eastAsia="微软雅黑" w:hAnsi="微软雅黑" w:hint="eastAsia"/>
          <w:sz w:val="21"/>
          <w:szCs w:val="21"/>
        </w:rPr>
        <w:t>姜文《兔爷回家》大片，故事质感呈现，吸引用户关注加大情感共鸣力度。</w:t>
      </w:r>
    </w:p>
    <w:p w14:paraId="14CA0E19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3.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刺激产品消费力：</w:t>
      </w:r>
      <w:r w:rsidRPr="00BA0418">
        <w:rPr>
          <w:rFonts w:ascii="微软雅黑" w:eastAsia="微软雅黑" w:hAnsi="微软雅黑" w:hint="eastAsia"/>
          <w:sz w:val="21"/>
          <w:szCs w:val="21"/>
        </w:rPr>
        <w:t>激发新春消费热潮，带动伊利“金安”（金典×安慕希）产品销售。</w:t>
      </w:r>
    </w:p>
    <w:p w14:paraId="268B99A5" w14:textId="77A168EE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A0418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15F7A70" w14:textId="77777777" w:rsidR="002A1A45" w:rsidRPr="00BA0418" w:rsidRDefault="002A1A45" w:rsidP="002A1A45">
      <w:pPr>
        <w:spacing w:afterLines="50" w:after="120"/>
        <w:rPr>
          <w:rFonts w:ascii="微软雅黑" w:eastAsia="微软雅黑" w:hAnsi="微软雅黑"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Cs/>
          <w:sz w:val="21"/>
          <w:szCs w:val="21"/>
        </w:rPr>
        <w:t>结案视频：</w:t>
      </w:r>
      <w:hyperlink r:id="rId8" w:history="1">
        <w:r w:rsidRPr="00BA0418">
          <w:rPr>
            <w:rStyle w:val="af3"/>
            <w:rFonts w:ascii="微软雅黑" w:eastAsia="微软雅黑" w:hAnsi="微软雅黑"/>
            <w:bCs/>
            <w:sz w:val="21"/>
            <w:szCs w:val="21"/>
            <w:u w:val="none"/>
          </w:rPr>
          <w:t>https://www.xinpianchang.com/a12359195</w:t>
        </w:r>
      </w:hyperlink>
    </w:p>
    <w:p w14:paraId="54920A22" w14:textId="77777777" w:rsidR="00C35D2C" w:rsidRPr="00BA0418" w:rsidRDefault="00000000">
      <w:pPr>
        <w:spacing w:afterLines="50" w:after="120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【用户洞察】</w:t>
      </w:r>
    </w:p>
    <w:p w14:paraId="019BA73A" w14:textId="77777777" w:rsidR="00C35D2C" w:rsidRPr="00BA0418" w:rsidRDefault="00000000">
      <w:pPr>
        <w:spacing w:afterLines="50" w:after="120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经历三年的疫情后，团聚的愿望变得更强烈。疫情放开政策发布后，回家过年的脚步更快了，氛围如前。家，是每个人最大的牵挂。“回家过丰年”是每一个中国人对于新年的最简单而美好的祝愿过年回家团聚，自古以来就是中国人的期盼和情怀家是包涵用户合家欢情绪的场所，是创造用户情感记忆的核心。</w:t>
      </w:r>
    </w:p>
    <w:p w14:paraId="4B6B0CA0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【媒介洞察】</w:t>
      </w:r>
    </w:p>
    <w:p w14:paraId="64D02493" w14:textId="77777777" w:rsidR="00C35D2C" w:rsidRPr="00BA0418" w:rsidRDefault="00000000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小米用科技链接春节家庭，创造情感记忆，将团聚美好精准传递。</w:t>
      </w:r>
    </w:p>
    <w:p w14:paraId="20180787" w14:textId="77777777" w:rsidR="00C35D2C" w:rsidRPr="00BA0418" w:rsidRDefault="00000000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1.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场景契合</w:t>
      </w:r>
      <w:r w:rsidRPr="00BA0418">
        <w:rPr>
          <w:rFonts w:ascii="微软雅黑" w:eastAsia="微软雅黑" w:hAnsi="微软雅黑" w:hint="eastAsia"/>
          <w:sz w:val="21"/>
          <w:szCs w:val="21"/>
        </w:rPr>
        <w:t>：小米与春节家庭场景深度契合，承包新春满满“幸福感”。</w:t>
      </w:r>
    </w:p>
    <w:p w14:paraId="54E57DA4" w14:textId="77777777" w:rsidR="00C35D2C" w:rsidRPr="00BA0418" w:rsidRDefault="00000000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2.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触媒行为：</w:t>
      </w:r>
      <w:r w:rsidRPr="00BA0418">
        <w:rPr>
          <w:rFonts w:ascii="微软雅黑" w:eastAsia="微软雅黑" w:hAnsi="微软雅黑" w:hint="eastAsia"/>
          <w:sz w:val="21"/>
          <w:szCs w:val="21"/>
        </w:rPr>
        <w:t>电视淘宝成为购买年货的新趋势，O</w:t>
      </w:r>
      <w:r w:rsidRPr="00BA0418">
        <w:rPr>
          <w:rFonts w:ascii="微软雅黑" w:eastAsia="微软雅黑" w:hAnsi="微软雅黑"/>
          <w:sz w:val="21"/>
          <w:szCs w:val="21"/>
        </w:rPr>
        <w:t>TT</w:t>
      </w:r>
      <w:r w:rsidRPr="00BA0418">
        <w:rPr>
          <w:rFonts w:ascii="微软雅黑" w:eastAsia="微软雅黑" w:hAnsi="微软雅黑" w:hint="eastAsia"/>
          <w:sz w:val="21"/>
          <w:szCs w:val="21"/>
        </w:rPr>
        <w:t>智能大屏的发展使得客厅场景更加重要。</w:t>
      </w:r>
    </w:p>
    <w:p w14:paraId="0311CDE1" w14:textId="77777777" w:rsidR="00C35D2C" w:rsidRPr="00BA0418" w:rsidRDefault="00000000">
      <w:pPr>
        <w:spacing w:afterLines="50" w:after="120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3.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覆盖人群：</w:t>
      </w:r>
      <w:r w:rsidRPr="00BA0418">
        <w:rPr>
          <w:rFonts w:ascii="微软雅黑" w:eastAsia="微软雅黑" w:hAnsi="微软雅黑" w:hint="eastAsia"/>
          <w:sz w:val="21"/>
          <w:szCs w:val="21"/>
        </w:rPr>
        <w:t>小米OTT覆盖大量中国</w:t>
      </w:r>
      <w:r w:rsidRPr="00BA0418">
        <w:rPr>
          <w:rFonts w:ascii="微软雅黑" w:eastAsia="微软雅黑" w:hAnsi="微软雅黑" w:hint="eastAsia"/>
          <w:bCs/>
          <w:sz w:val="21"/>
          <w:szCs w:val="21"/>
        </w:rPr>
        <w:t>新中产家庭</w:t>
      </w:r>
      <w:r w:rsidRPr="00BA0418">
        <w:rPr>
          <w:rFonts w:ascii="微软雅黑" w:eastAsia="微软雅黑" w:hAnsi="微软雅黑" w:hint="eastAsia"/>
          <w:sz w:val="21"/>
          <w:szCs w:val="21"/>
        </w:rPr>
        <w:t>，两口及以上家庭占比达到</w:t>
      </w:r>
      <w:r w:rsidRPr="00BA0418">
        <w:rPr>
          <w:rFonts w:ascii="微软雅黑" w:eastAsia="微软雅黑" w:hAnsi="微软雅黑" w:hint="eastAsia"/>
          <w:bCs/>
          <w:sz w:val="21"/>
          <w:szCs w:val="21"/>
        </w:rPr>
        <w:t>89.9%。</w:t>
      </w:r>
    </w:p>
    <w:p w14:paraId="5D13E749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【营销策略】</w:t>
      </w:r>
    </w:p>
    <w:p w14:paraId="5F9CBE5A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 w:cs="Times New Roman"/>
          <w:b/>
          <w:bCs/>
          <w:sz w:val="21"/>
          <w:szCs w:val="21"/>
        </w:rPr>
      </w:pPr>
      <w:r w:rsidRPr="00BA0418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丰年有mi</w:t>
      </w:r>
      <w:r w:rsidRPr="00BA0418">
        <w:rPr>
          <w:rFonts w:ascii="微软雅黑" w:eastAsia="微软雅黑" w:hAnsi="微软雅黑" w:cs="Times New Roman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万福金安</w:t>
      </w:r>
    </w:p>
    <w:p w14:paraId="1B3F6395" w14:textId="77777777" w:rsidR="00C35D2C" w:rsidRPr="00BA0418" w:rsidRDefault="00000000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借力万福金安联合IP，打造创新化OTT全链路一站式营销，开启通往“家”的大门，与用户共情共振，开拓万福金安IP暖价值，同时带动产品销售。</w:t>
      </w:r>
    </w:p>
    <w:p w14:paraId="69DBF948" w14:textId="77777777" w:rsidR="00C35D2C" w:rsidRPr="00BA0418" w:rsidRDefault="00000000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1.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OTT大屏打响品牌声势，抢占目标消费者心智</w:t>
      </w:r>
      <w:r w:rsidRPr="00BA0418">
        <w:rPr>
          <w:rFonts w:ascii="微软雅黑" w:eastAsia="微软雅黑" w:hAnsi="微软雅黑" w:hint="eastAsia"/>
          <w:bCs/>
          <w:sz w:val="21"/>
          <w:szCs w:val="21"/>
        </w:rPr>
        <w:t>：通过</w:t>
      </w:r>
      <w:r w:rsidRPr="00BA0418">
        <w:rPr>
          <w:rFonts w:ascii="微软雅黑" w:eastAsia="微软雅黑" w:hAnsi="微软雅黑"/>
          <w:sz w:val="21"/>
          <w:szCs w:val="21"/>
        </w:rPr>
        <w:t>OTT</w:t>
      </w:r>
      <w:r w:rsidRPr="00BA0418">
        <w:rPr>
          <w:rFonts w:ascii="微软雅黑" w:eastAsia="微软雅黑" w:hAnsi="微软雅黑" w:hint="eastAsia"/>
          <w:sz w:val="21"/>
          <w:szCs w:val="21"/>
        </w:rPr>
        <w:t>创意开机+品牌专区+直达淘宝的全链路体验，快速抢占消费者心智，唤醒用户的体验感和场景感。</w:t>
      </w:r>
    </w:p>
    <w:p w14:paraId="36F73B2A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2.</w:t>
      </w:r>
      <w:r w:rsidRPr="00BA0418">
        <w:rPr>
          <w:rFonts w:ascii="方正清刻本悦宋简体" w:eastAsia="方正清刻本悦宋简体" w:cstheme="minorBidi" w:hint="eastAsia"/>
          <w:color w:val="FFFFFF" w:themeColor="background1"/>
          <w:kern w:val="24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甄选产品定制礼盒，呈现品牌IP理念。</w:t>
      </w:r>
      <w:r w:rsidRPr="00BA0418">
        <w:rPr>
          <w:rFonts w:ascii="微软雅黑" w:eastAsia="微软雅黑" w:hAnsi="微软雅黑" w:hint="eastAsia"/>
          <w:sz w:val="21"/>
          <w:szCs w:val="21"/>
        </w:rPr>
        <w:t>采用礼盒拉伸式设计，打造惊喜好礼，协同打造“万福金安”IP礼盒，品类带动销量，形成年货购买新选择。</w:t>
      </w:r>
    </w:p>
    <w:p w14:paraId="45A58556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3.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开放电商渠道，进行产品引流。</w:t>
      </w:r>
      <w:r w:rsidRPr="00BA0418">
        <w:rPr>
          <w:rFonts w:ascii="微软雅黑" w:eastAsia="微软雅黑" w:hAnsi="微软雅黑" w:hint="eastAsia"/>
          <w:sz w:val="21"/>
          <w:szCs w:val="21"/>
        </w:rPr>
        <w:t>在年货节点与电商联动，为产品引流，提高产品销量。</w:t>
      </w:r>
    </w:p>
    <w:p w14:paraId="79F90E3A" w14:textId="5DD34810" w:rsidR="00C35D2C" w:rsidRPr="00BA0418" w:rsidRDefault="00BF7706">
      <w:pPr>
        <w:spacing w:afterLines="50" w:after="120"/>
        <w:jc w:val="center"/>
        <w:textAlignment w:val="baseline"/>
        <w:rPr>
          <w:rFonts w:ascii="微软雅黑" w:eastAsia="微软雅黑" w:hAnsi="微软雅黑"/>
          <w:szCs w:val="21"/>
        </w:rPr>
      </w:pPr>
      <w:r w:rsidRPr="00BF7706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D807C1C" wp14:editId="38ECC7F1">
            <wp:extent cx="5720715" cy="1812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CD0A" w14:textId="77777777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A0418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0FDF025" w14:textId="77777777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【执行亮点1-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>OTT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大屏视觉拦截，打造品牌故事质感】</w:t>
      </w:r>
    </w:p>
    <w:p w14:paraId="68F28A6A" w14:textId="77777777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Cs/>
          <w:sz w:val="21"/>
          <w:szCs w:val="21"/>
        </w:rPr>
        <w:t>小米OTT为伊利万福金安</w:t>
      </w:r>
      <w:r w:rsidRPr="00BA0418">
        <w:rPr>
          <w:rFonts w:ascii="微软雅黑" w:eastAsia="微软雅黑" w:hAnsi="微软雅黑" w:hint="eastAsia"/>
          <w:sz w:val="21"/>
          <w:szCs w:val="21"/>
        </w:rPr>
        <w:t>IP内容打造专属创意开机，裸眼3D特效打造极具质感的视觉效果，助推“万福金安”IP穿透家庭场景，与目标消费群体形成强共鸣。</w:t>
      </w:r>
    </w:p>
    <w:p w14:paraId="3BB4EF95" w14:textId="3CC75F5D" w:rsidR="00C35D2C" w:rsidRPr="00BA0418" w:rsidRDefault="00BF77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F7706"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47A240B6" wp14:editId="2EC379A7">
            <wp:extent cx="5720715" cy="36842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F043" w14:textId="77777777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【执行亮点2-品牌专属内容阵地，持续沉淀优质用户】</w:t>
      </w:r>
    </w:p>
    <w:p w14:paraId="73A8F89A" w14:textId="77777777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伊利与小米OTT联合共建伊利大屏品牌号，用户只需点击即可跳转至伊利大屏端“品牌号”，观看完整视频及联名合作落地页，承载多维优质IP内容，实现用户长期留存。</w:t>
      </w:r>
    </w:p>
    <w:p w14:paraId="345629FA" w14:textId="4533BEA9" w:rsidR="00C35D2C" w:rsidRPr="00BA0418" w:rsidRDefault="00BF77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770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D263747" wp14:editId="3367020D">
            <wp:extent cx="5720715" cy="25266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2360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【执行亮点3-大屏直达电商链路，缩短用户购买路径】</w:t>
      </w:r>
    </w:p>
    <w:p w14:paraId="3C7B059F" w14:textId="77777777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FF0000"/>
          <w:sz w:val="21"/>
          <w:szCs w:val="21"/>
        </w:rPr>
      </w:pPr>
      <w:r w:rsidRPr="00BA0418">
        <w:rPr>
          <w:rFonts w:ascii="微软雅黑" w:eastAsia="微软雅黑" w:hAnsi="微软雅黑" w:hint="eastAsia"/>
          <w:bCs/>
          <w:sz w:val="21"/>
          <w:szCs w:val="21"/>
        </w:rPr>
        <w:t>品牌号一键直达大屏电商，缩短消费链路，打造一站式闭环购买新消费体验</w:t>
      </w:r>
      <w:r w:rsidRPr="00BA0418">
        <w:rPr>
          <w:rFonts w:ascii="微软雅黑" w:eastAsia="微软雅黑" w:hAnsi="微软雅黑" w:cs="微软雅黑" w:hint="eastAsia"/>
          <w:sz w:val="21"/>
          <w:szCs w:val="21"/>
        </w:rPr>
        <w:t>，持续带动后续消费。</w:t>
      </w:r>
    </w:p>
    <w:p w14:paraId="5693863E" w14:textId="71F8AB85" w:rsidR="00C35D2C" w:rsidRPr="00BA0418" w:rsidRDefault="00BF770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BF7706"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6BD8F7F9" wp14:editId="7DAE0E34">
            <wp:extent cx="5041900" cy="3187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DE6C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【执行亮点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>4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-专属定制礼盒带动氛围，引爆米粉参与狂潮】</w:t>
      </w:r>
    </w:p>
    <w:p w14:paraId="1B0ED6A3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定制礼盒共同传递健康意，礼盒包含安慕希和金典奶制品、小米全天候身体监测硬件小米手环7。以万福金安IP形象延展设计礼盒，形成品牌特色跨界礼盒。</w:t>
      </w:r>
    </w:p>
    <w:p w14:paraId="234CF95E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同时，伊利推出多样电商活动促进米粉参与，邀请好友入会即可赢取新年定制礼盒/消费TOP榜赢小米手环7，引爆米粉参与狂潮。</w:t>
      </w:r>
    </w:p>
    <w:p w14:paraId="5B074FEE" w14:textId="4A7CE281" w:rsidR="00C35D2C" w:rsidRPr="00BA0418" w:rsidRDefault="00BF7706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F770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40A59F0" wp14:editId="427D9020">
            <wp:extent cx="5720715" cy="16490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53EC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【执行亮点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>5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-年货节点爆品带销，电商渠道“双向引流”】</w:t>
      </w:r>
    </w:p>
    <w:p w14:paraId="02AA653F" w14:textId="77777777" w:rsidR="00C35D2C" w:rsidRPr="00BA0418" w:rsidRDefault="00000000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sz w:val="21"/>
          <w:szCs w:val="21"/>
        </w:rPr>
        <w:t>捆绑年货节大促时机，双方品牌官方电商渠道重磅资源强势互推导流，多维度刺激用户消费欲望，用户在任意一方电商渠道购买产品即可获得对方品牌产品。</w:t>
      </w:r>
    </w:p>
    <w:p w14:paraId="5DFAD390" w14:textId="28DCD968" w:rsidR="00C35D2C" w:rsidRPr="00BA0418" w:rsidRDefault="00BF77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770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B8D2C92" wp14:editId="10F74010">
            <wp:extent cx="5720715" cy="21126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258F" w14:textId="77777777" w:rsidR="00C35D2C" w:rsidRPr="00BA04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A0418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A14E584" w14:textId="77777777" w:rsidR="00C35D2C" w:rsidRPr="00BA0418" w:rsidRDefault="00000000">
      <w:pPr>
        <w:spacing w:afterLines="50" w:after="120"/>
        <w:jc w:val="both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1.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品牌声势力：</w:t>
      </w:r>
      <w:r w:rsidRPr="00BA0418">
        <w:rPr>
          <w:rFonts w:ascii="微软雅黑" w:eastAsia="微软雅黑" w:hAnsi="微软雅黑" w:hint="eastAsia"/>
          <w:sz w:val="21"/>
          <w:szCs w:val="21"/>
        </w:rPr>
        <w:t>营销期间，整体曝光达3800万+，占领视觉焦点。</w:t>
      </w:r>
    </w:p>
    <w:p w14:paraId="0EB601DA" w14:textId="77777777" w:rsidR="00C35D2C" w:rsidRPr="00BA0418" w:rsidRDefault="00000000">
      <w:pPr>
        <w:spacing w:afterLines="50" w:after="120"/>
        <w:jc w:val="both"/>
        <w:rPr>
          <w:rFonts w:ascii="微软雅黑" w:eastAsia="微软雅黑" w:hAnsi="微软雅黑"/>
          <w:b/>
          <w:bCs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2.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内容穿透力：</w:t>
      </w:r>
      <w:r w:rsidRPr="00BA0418">
        <w:rPr>
          <w:rFonts w:ascii="微软雅黑" w:eastAsia="微软雅黑" w:hAnsi="微软雅黑" w:hint="eastAsia"/>
          <w:sz w:val="21"/>
          <w:szCs w:val="21"/>
        </w:rPr>
        <w:t>大屏品牌专属内容阵地，持续沉淀优质用户，吸引22.6w用户聚集围观。</w:t>
      </w:r>
    </w:p>
    <w:p w14:paraId="7771B646" w14:textId="77777777" w:rsidR="00C35D2C" w:rsidRPr="00BA0418" w:rsidRDefault="00000000">
      <w:pPr>
        <w:spacing w:afterLines="50" w:after="120"/>
        <w:jc w:val="both"/>
        <w:rPr>
          <w:rFonts w:ascii="微软雅黑" w:eastAsia="微软雅黑" w:hAnsi="微软雅黑"/>
          <w:sz w:val="21"/>
          <w:szCs w:val="21"/>
        </w:rPr>
      </w:pP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Pr="00BA0418">
        <w:rPr>
          <w:rFonts w:ascii="微软雅黑" w:eastAsia="微软雅黑" w:hAnsi="微软雅黑"/>
          <w:b/>
          <w:bCs/>
          <w:sz w:val="21"/>
          <w:szCs w:val="21"/>
        </w:rPr>
        <w:t xml:space="preserve">. </w:t>
      </w:r>
      <w:r w:rsidRPr="00BA0418">
        <w:rPr>
          <w:rFonts w:ascii="微软雅黑" w:eastAsia="微软雅黑" w:hAnsi="微软雅黑" w:hint="eastAsia"/>
          <w:b/>
          <w:bCs/>
          <w:sz w:val="21"/>
          <w:szCs w:val="21"/>
        </w:rPr>
        <w:t>消费刺激力：</w:t>
      </w:r>
      <w:r w:rsidRPr="00BA0418">
        <w:rPr>
          <w:rFonts w:ascii="微软雅黑" w:eastAsia="微软雅黑" w:hAnsi="微软雅黑" w:hint="eastAsia"/>
          <w:sz w:val="21"/>
          <w:szCs w:val="21"/>
        </w:rPr>
        <w:t>小米电商多渠道开放，引流产品促进销量，电商侧总曝光数据近2000万+。</w:t>
      </w:r>
    </w:p>
    <w:p w14:paraId="606A9077" w14:textId="77777777" w:rsidR="00C35D2C" w:rsidRPr="00BA0418" w:rsidRDefault="00C35D2C">
      <w:pPr>
        <w:spacing w:afterLines="50" w:after="120"/>
        <w:jc w:val="both"/>
        <w:rPr>
          <w:rFonts w:ascii="微软雅黑" w:eastAsia="微软雅黑" w:hAnsi="微软雅黑"/>
          <w:b/>
          <w:bCs/>
          <w:sz w:val="21"/>
          <w:szCs w:val="21"/>
        </w:rPr>
      </w:pPr>
    </w:p>
    <w:sectPr w:rsidR="00C35D2C" w:rsidRPr="00BA041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B2FFA" w14:textId="77777777" w:rsidR="00C270AA" w:rsidRDefault="00C270AA">
      <w:r>
        <w:separator/>
      </w:r>
    </w:p>
  </w:endnote>
  <w:endnote w:type="continuationSeparator" w:id="0">
    <w:p w14:paraId="355B5736" w14:textId="77777777" w:rsidR="00C270AA" w:rsidRDefault="00C2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方正清刻本悦宋简体">
    <w:panose1 w:val="02000000000000000000"/>
    <w:charset w:val="86"/>
    <w:family w:val="auto"/>
    <w:pitch w:val="variable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D2F2A" w14:textId="77777777" w:rsidR="00C35D2C" w:rsidRDefault="00000000">
    <w:pPr>
      <w:pStyle w:val="ab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</w:t>
    </w:r>
    <w:r>
      <w:fldChar w:fldCharType="end"/>
    </w:r>
  </w:p>
  <w:p w14:paraId="2BB7474F" w14:textId="77777777" w:rsidR="00C35D2C" w:rsidRDefault="00C35D2C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7054F" w14:textId="77777777" w:rsidR="00C35D2C" w:rsidRDefault="00C35D2C">
    <w:pPr>
      <w:pStyle w:val="ab"/>
      <w:framePr w:wrap="around" w:vAnchor="text" w:hAnchor="margin" w:xAlign="right" w:y="1"/>
      <w:rPr>
        <w:rStyle w:val="af1"/>
      </w:rPr>
    </w:pPr>
  </w:p>
  <w:p w14:paraId="5AB37540" w14:textId="77777777" w:rsidR="00C35D2C" w:rsidRDefault="00C35D2C">
    <w:pPr>
      <w:pStyle w:val="a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59DDA" w14:textId="77777777" w:rsidR="002A1A45" w:rsidRDefault="002A1A4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1B02F" w14:textId="77777777" w:rsidR="00C270AA" w:rsidRDefault="00C270AA">
      <w:r>
        <w:separator/>
      </w:r>
    </w:p>
  </w:footnote>
  <w:footnote w:type="continuationSeparator" w:id="0">
    <w:p w14:paraId="384E3282" w14:textId="77777777" w:rsidR="00C270AA" w:rsidRDefault="00C27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4006B" w14:textId="77777777" w:rsidR="002A1A45" w:rsidRDefault="002A1A45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2CF63" w14:textId="77777777" w:rsidR="00C35D2C" w:rsidRDefault="00000000">
    <w:pPr>
      <w:pStyle w:val="ac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CEE5E77" wp14:editId="2FAAA85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24E28" w14:textId="77777777" w:rsidR="002A1A45" w:rsidRDefault="002A1A45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5D2C"/>
    <w:rsid w:val="002349B9"/>
    <w:rsid w:val="00241405"/>
    <w:rsid w:val="002A1A45"/>
    <w:rsid w:val="004F21C2"/>
    <w:rsid w:val="0082090A"/>
    <w:rsid w:val="00BA0418"/>
    <w:rsid w:val="00BF7706"/>
    <w:rsid w:val="00C270AA"/>
    <w:rsid w:val="00C3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9C1A89"/>
  <w15:docId w15:val="{9299CEE4-A5B9-AC41-A1D5-549F7D2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Pr>
      <w:b/>
      <w:bCs/>
    </w:rPr>
  </w:style>
  <w:style w:type="paragraph" w:styleId="a4">
    <w:name w:val="annotation text"/>
    <w:basedOn w:val="a"/>
    <w:link w:val="a6"/>
    <w:uiPriority w:val="99"/>
    <w:unhideWhenUsed/>
  </w:style>
  <w:style w:type="paragraph" w:styleId="a7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8">
    <w:name w:val="Plain Text"/>
    <w:basedOn w:val="a"/>
    <w:rPr>
      <w:rFonts w:ascii="Arial" w:hAnsi="Arial" w:cs="Times New Roman"/>
      <w:sz w:val="18"/>
      <w:szCs w:val="20"/>
    </w:rPr>
  </w:style>
  <w:style w:type="paragraph" w:styleId="a9">
    <w:name w:val="Balloon Text"/>
    <w:basedOn w:val="a"/>
    <w:link w:val="aa"/>
    <w:uiPriority w:val="99"/>
    <w:unhideWhenUsed/>
    <w:rPr>
      <w:sz w:val="18"/>
      <w:szCs w:val="18"/>
    </w:rPr>
  </w:style>
  <w:style w:type="paragraph" w:styleId="ab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c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d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e">
    <w:name w:val="Title"/>
    <w:basedOn w:val="a"/>
    <w:link w:val="af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f0">
    <w:name w:val="Strong"/>
    <w:basedOn w:val="a0"/>
    <w:qFormat/>
    <w:rPr>
      <w:b/>
    </w:rPr>
  </w:style>
  <w:style w:type="character" w:styleId="af1">
    <w:name w:val="page number"/>
    <w:basedOn w:val="a0"/>
  </w:style>
  <w:style w:type="character" w:styleId="af2">
    <w:name w:val="Emphasis"/>
    <w:basedOn w:val="a0"/>
    <w:qFormat/>
    <w:rPr>
      <w:i/>
    </w:rPr>
  </w:style>
  <w:style w:type="character" w:styleId="af3">
    <w:name w:val="Hyperlink"/>
    <w:basedOn w:val="a0"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rPr>
      <w:sz w:val="21"/>
      <w:szCs w:val="21"/>
    </w:rPr>
  </w:style>
  <w:style w:type="table" w:styleId="af5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标题 字符"/>
    <w:basedOn w:val="a0"/>
    <w:link w:val="ae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6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a">
    <w:name w:val="批注框文本 字符"/>
    <w:basedOn w:val="a0"/>
    <w:link w:val="a9"/>
    <w:uiPriority w:val="99"/>
    <w:semiHidden/>
    <w:rPr>
      <w:kern w:val="2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rPr>
      <w:rFonts w:ascii="宋体" w:hAnsi="宋体" w:cs="宋体"/>
      <w:sz w:val="24"/>
      <w:szCs w:val="24"/>
    </w:rPr>
  </w:style>
  <w:style w:type="character" w:customStyle="1" w:styleId="a5">
    <w:name w:val="批注主题 字符"/>
    <w:basedOn w:val="a6"/>
    <w:link w:val="a3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59195" TargetMode="Externa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297</Words>
  <Characters>1697</Characters>
  <Application>Microsoft Office Word</Application>
  <DocSecurity>0</DocSecurity>
  <Lines>14</Lines>
  <Paragraphs>3</Paragraphs>
  <ScaleCrop>false</ScaleCrop>
  <Company>WWW.YlmF.CoM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128</cp:revision>
  <cp:lastPrinted>2012-10-11T16:46:00Z</cp:lastPrinted>
  <dcterms:created xsi:type="dcterms:W3CDTF">2015-11-23T15:28:00Z</dcterms:created>
  <dcterms:modified xsi:type="dcterms:W3CDTF">2023-03-14T01:07:00Z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2052-11.34.2</vt:lpwstr>
  </property>
  <property fmtid="{D5CDD505-2E9C-101B-9397-08002B2CF9AE}" pid="3" name="ICV">
    <vt:lpwstr>6CAFAB91EFE16AD86544EA63E7C9F2BC_32</vt:lpwstr>
  </property>
</Properties>
</file>