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40" w:beforeLines="100" w:after="240" w:afterLines="100"/>
        <w:jc w:val="center"/>
        <w:rPr>
          <w:rFonts w:hint="default" w:ascii="微软雅黑" w:hAnsi="微软雅黑" w:eastAsia="微软雅黑"/>
          <w:b/>
          <w:kern w:val="0"/>
          <w:sz w:val="32"/>
          <w:szCs w:val="32"/>
          <w:lang w:val="en-US" w:eastAsia="zh-CN"/>
        </w:rPr>
      </w:pPr>
      <w:r>
        <w:rPr>
          <w:rFonts w:hint="eastAsia" w:ascii="微软雅黑" w:hAnsi="微软雅黑" w:eastAsia="微软雅黑"/>
          <w:b/>
          <w:kern w:val="0"/>
          <w:sz w:val="32"/>
          <w:szCs w:val="32"/>
          <w:lang w:val="en-US" w:eastAsia="zh-CN"/>
        </w:rPr>
        <w:t>蘑菇车联</w:t>
      </w:r>
    </w:p>
    <w:p>
      <w:pPr>
        <w:rPr>
          <w:rFonts w:ascii="微软雅黑" w:hAnsi="微软雅黑" w:eastAsia="微软雅黑"/>
          <w:b/>
          <w:color w:val="EAB300"/>
          <w:kern w:val="0"/>
          <w:sz w:val="32"/>
        </w:rPr>
      </w:pPr>
      <w:r>
        <w:rPr>
          <w:rFonts w:hint="eastAsia" w:ascii="微软雅黑" w:hAnsi="微软雅黑" w:eastAsia="微软雅黑"/>
          <w:b/>
        </w:rPr>
        <w:t>所属行业</w:t>
      </w:r>
      <w:r>
        <w:rPr>
          <w:rFonts w:hint="eastAsia" w:ascii="微软雅黑" w:hAnsi="微软雅黑" w:eastAsia="微软雅黑"/>
        </w:rPr>
        <w:t>：智能驾驶</w:t>
      </w:r>
    </w:p>
    <w:p>
      <w:pPr>
        <w:rPr>
          <w:rFonts w:ascii="微软雅黑" w:hAnsi="微软雅黑" w:eastAsia="微软雅黑"/>
          <w:color w:val="FF0000"/>
        </w:rPr>
      </w:pPr>
      <w:r>
        <w:rPr>
          <w:rFonts w:hint="eastAsia" w:ascii="微软雅黑" w:hAnsi="微软雅黑" w:eastAsia="微软雅黑"/>
          <w:b/>
        </w:rPr>
        <w:t>参选类别</w:t>
      </w:r>
      <w:r>
        <w:rPr>
          <w:rFonts w:hint="eastAsia" w:ascii="微软雅黑" w:hAnsi="微软雅黑" w:eastAsia="微软雅黑"/>
        </w:rPr>
        <w:t>：数字营销最具影响力品牌</w:t>
      </w:r>
    </w:p>
    <w:p>
      <w:pPr>
        <w:tabs>
          <w:tab w:val="center" w:pos="4153"/>
          <w:tab w:val="right" w:pos="8306"/>
        </w:tabs>
        <w:snapToGrid w:val="0"/>
        <w:spacing w:before="100" w:beforeAutospacing="1" w:after="100" w:afterAutospacing="1"/>
        <w:jc w:val="left"/>
        <w:textAlignment w:val="baseline"/>
        <w:rPr>
          <w:rFonts w:hint="eastAsia" w:ascii="微软雅黑" w:hAnsi="微软雅黑" w:eastAsia="微软雅黑" w:cs="宋体"/>
          <w:b/>
          <w:color w:val="C79E5B"/>
          <w:kern w:val="0"/>
          <w:sz w:val="28"/>
          <w:szCs w:val="24"/>
        </w:rPr>
      </w:pP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品牌简介</w:t>
      </w:r>
    </w:p>
    <w:p>
      <w:pPr>
        <w:rPr>
          <w:rFonts w:ascii="微软雅黑" w:hAnsi="微软雅黑" w:eastAsia="微软雅黑"/>
        </w:rPr>
      </w:pPr>
      <w:r>
        <w:rPr>
          <w:rFonts w:hint="eastAsia" w:ascii="微软雅黑" w:hAnsi="微软雅黑" w:eastAsia="微软雅黑"/>
        </w:rPr>
        <w:t>蘑菇车联是最早实践“单车智能+车路协同”技术路线的自动驾驶企业之一，自主研发全球首个“车路云一体化”自动驾驶系统，实现超视距、多维度感知和协同决策，探索出自动驾驶大规模落地的可行路径。</w:t>
      </w:r>
    </w:p>
    <w:p>
      <w:pPr>
        <w:rPr>
          <w:rFonts w:ascii="微软雅黑" w:hAnsi="微软雅黑" w:eastAsia="微软雅黑"/>
        </w:rPr>
      </w:pPr>
      <w:r>
        <w:rPr>
          <w:rFonts w:ascii="微软雅黑" w:hAnsi="微软雅黑" w:eastAsia="微软雅黑"/>
        </w:rPr>
        <w:t>在技术研发方面，“车路云一体化”自动驾驶系统融合感知、融合决策控制、高精地图、高精定位、AI、仿真系统、云+边缘计算、实时大数据等前沿技术，关键软、硬件全部自研。其拥有全栈自研的自动驾驶系统方案，具备新型道路基础设施建设、构建城市级智慧交通数字底座的技术能力以及城市级自动驾驶公共服务车队运营能力。</w:t>
      </w:r>
    </w:p>
    <w:p>
      <w:pPr>
        <w:rPr>
          <w:rFonts w:ascii="微软雅黑" w:hAnsi="微软雅黑" w:eastAsia="微软雅黑"/>
        </w:rPr>
      </w:pPr>
      <w:r>
        <w:rPr>
          <w:rFonts w:ascii="微软雅黑" w:hAnsi="微软雅黑" w:eastAsia="微软雅黑"/>
        </w:rPr>
        <w:t>作为自动驾驶行业的先行者和践行者，蘑菇车联通过“车路云一体化”的创新技术方案与商业应用，为我国自动驾驶大规模落地和智能网联汽车产业发展提供了重要路径。同时，该方案也为各地数字交通建设提供了重要参考，为我国交通强国建设添砖加瓦。</w:t>
      </w:r>
    </w:p>
    <w:p>
      <w:pPr>
        <w:ind w:firstLine="420" w:firstLineChars="200"/>
        <w:rPr>
          <w:rFonts w:ascii="微软雅黑" w:hAnsi="微软雅黑" w:eastAsia="微软雅黑"/>
        </w:rPr>
      </w:pP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20</w:t>
      </w:r>
      <w:r>
        <w:rPr>
          <w:rFonts w:ascii="微软雅黑" w:hAnsi="微软雅黑" w:eastAsia="微软雅黑" w:cs="宋体"/>
          <w:b/>
          <w:color w:val="C79E5B"/>
          <w:kern w:val="0"/>
          <w:sz w:val="28"/>
          <w:szCs w:val="24"/>
        </w:rPr>
        <w:t>22</w:t>
      </w:r>
      <w:r>
        <w:rPr>
          <w:rFonts w:hint="eastAsia" w:ascii="微软雅黑" w:hAnsi="微软雅黑" w:eastAsia="微软雅黑" w:cs="宋体"/>
          <w:b/>
          <w:color w:val="C79E5B"/>
          <w:kern w:val="0"/>
          <w:sz w:val="28"/>
          <w:szCs w:val="24"/>
        </w:rPr>
        <w:t>年数字营销影响力表现</w:t>
      </w:r>
    </w:p>
    <w:p>
      <w:pPr>
        <w:pStyle w:val="21"/>
        <w:ind w:left="0" w:leftChars="0" w:firstLine="0" w:firstLineChars="0"/>
        <w:rPr>
          <w:rFonts w:ascii="微软雅黑" w:hAnsi="微软雅黑" w:eastAsia="微软雅黑"/>
        </w:rPr>
      </w:pPr>
      <w:r>
        <w:rPr>
          <w:rFonts w:hint="eastAsia" w:ascii="微软雅黑" w:hAnsi="微软雅黑" w:eastAsia="微软雅黑"/>
        </w:rPr>
        <w:t>在Facebook、Twitter等海外社交媒体上开设蘑菇车联账号，聚焦蘑菇车联技术、产品及服务，结合平台特色和“一带一路”沿线国家受众的关注点，打造蘑菇车联IP传播平台，讲述中国智能驾驶发展故事。基于蘑菇车联重要事件为节点，挖掘具有“一带一路”国家受众</w:t>
      </w:r>
      <w:r>
        <w:rPr>
          <w:rFonts w:ascii="微软雅黑" w:hAnsi="微软雅黑" w:eastAsia="微软雅黑"/>
        </w:rPr>
        <w:t>社会话题性和传播力的话题，</w:t>
      </w:r>
      <w:r>
        <w:rPr>
          <w:rFonts w:hint="eastAsia" w:ascii="微软雅黑" w:hAnsi="微软雅黑" w:eastAsia="微软雅黑"/>
        </w:rPr>
        <w:t>融合品牌认知度打造与</w:t>
      </w:r>
      <w:r>
        <w:rPr>
          <w:rFonts w:ascii="微软雅黑" w:hAnsi="微软雅黑" w:eastAsia="微软雅黑"/>
        </w:rPr>
        <w:t>社会性话题营销，引发受众的共情共鸣，共同参与传播</w:t>
      </w:r>
      <w:r>
        <w:rPr>
          <w:rFonts w:hint="eastAsia" w:ascii="微软雅黑" w:hAnsi="微软雅黑" w:eastAsia="微软雅黑"/>
        </w:rPr>
        <w:t>。</w:t>
      </w:r>
    </w:p>
    <w:p>
      <w:pPr>
        <w:pStyle w:val="21"/>
        <w:ind w:left="0" w:leftChars="0" w:firstLine="0" w:firstLineChars="0"/>
        <w:rPr>
          <w:rFonts w:hint="eastAsia" w:ascii="微软雅黑" w:hAnsi="微软雅黑" w:eastAsia="微软雅黑"/>
          <w:lang w:eastAsia="zh-CN"/>
        </w:rPr>
      </w:pPr>
      <w:r>
        <w:rPr>
          <w:rFonts w:hint="eastAsia" w:ascii="微软雅黑" w:hAnsi="微软雅黑" w:eastAsia="微软雅黑"/>
        </w:rPr>
        <w:t>自2</w:t>
      </w:r>
      <w:r>
        <w:rPr>
          <w:rFonts w:ascii="微软雅黑" w:hAnsi="微软雅黑" w:eastAsia="微软雅黑"/>
        </w:rPr>
        <w:t>022</w:t>
      </w:r>
      <w:r>
        <w:rPr>
          <w:rFonts w:hint="eastAsia" w:ascii="微软雅黑" w:hAnsi="微软雅黑" w:eastAsia="微软雅黑"/>
        </w:rPr>
        <w:t>年1月</w:t>
      </w:r>
      <w:r>
        <w:rPr>
          <w:rFonts w:ascii="微软雅黑" w:hAnsi="微软雅黑" w:eastAsia="微软雅黑"/>
        </w:rPr>
        <w:t>1</w:t>
      </w:r>
      <w:r>
        <w:rPr>
          <w:rFonts w:hint="eastAsia" w:ascii="微软雅黑" w:hAnsi="微软雅黑" w:eastAsia="微软雅黑"/>
        </w:rPr>
        <w:t>日至4月24日，Facebook账号粉丝从零基础达到14326人；粉丝数量远超国内同行海外账号粉丝数量；Twitter账号粉丝从零基础达到2827人，粉丝数量超过大多数国内同行海外账号粉丝数量</w:t>
      </w:r>
      <w:r>
        <w:rPr>
          <w:rFonts w:hint="eastAsia" w:ascii="微软雅黑" w:hAnsi="微软雅黑" w:eastAsia="微软雅黑"/>
          <w:lang w:eastAsia="zh-CN"/>
        </w:rPr>
        <w:t>。</w:t>
      </w:r>
    </w:p>
    <w:p>
      <w:pPr>
        <w:widowControl/>
        <w:ind w:firstLine="420" w:firstLineChars="200"/>
        <w:jc w:val="left"/>
        <w:rPr>
          <w:rFonts w:ascii="微软雅黑" w:hAnsi="微软雅黑" w:eastAsia="微软雅黑"/>
        </w:rPr>
      </w:pPr>
      <w:bookmarkStart w:id="0" w:name="_GoBack"/>
      <w:bookmarkEnd w:id="0"/>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代表案例</w:t>
      </w:r>
    </w:p>
    <w:p>
      <w:pPr>
        <w:widowControl/>
        <w:jc w:val="left"/>
        <w:rPr>
          <w:rFonts w:ascii="微软雅黑" w:hAnsi="微软雅黑" w:eastAsia="微软雅黑"/>
        </w:rPr>
      </w:pPr>
      <w:r>
        <w:rPr>
          <w:rFonts w:hint="eastAsia" w:ascii="微软雅黑" w:hAnsi="微软雅黑" w:eastAsia="微软雅黑"/>
        </w:rPr>
        <w:t>将中国自动驾驶技术的科技感融入契合</w:t>
      </w:r>
      <w:r>
        <w:rPr>
          <w:rFonts w:ascii="微软雅黑" w:hAnsi="微软雅黑" w:eastAsia="微软雅黑"/>
        </w:rPr>
        <w:t>“一带一路”国家受众</w:t>
      </w:r>
      <w:r>
        <w:rPr>
          <w:rFonts w:hint="eastAsia" w:ascii="微软雅黑" w:hAnsi="微软雅黑" w:eastAsia="微软雅黑"/>
        </w:rPr>
        <w:t>的亲和感，</w:t>
      </w:r>
      <w:r>
        <w:rPr>
          <w:rFonts w:ascii="微软雅黑" w:hAnsi="微软雅黑" w:eastAsia="微软雅黑"/>
        </w:rPr>
        <w:t>视频整体风格以友好、亲和力为主，</w:t>
      </w:r>
      <w:r>
        <w:rPr>
          <w:rFonts w:hint="eastAsia" w:ascii="微软雅黑" w:hAnsi="微软雅黑" w:eastAsia="微软雅黑"/>
        </w:rPr>
        <w:t>深度联动中国重大节日节点，</w:t>
      </w:r>
      <w:r>
        <w:rPr>
          <w:rFonts w:ascii="微软雅黑" w:hAnsi="微软雅黑" w:eastAsia="微软雅黑"/>
        </w:rPr>
        <w:t>优化</w:t>
      </w:r>
      <w:r>
        <w:rPr>
          <w:rFonts w:hint="eastAsia" w:ascii="微软雅黑" w:hAnsi="微软雅黑" w:eastAsia="微软雅黑"/>
        </w:rPr>
        <w:t>视频</w:t>
      </w:r>
      <w:r>
        <w:rPr>
          <w:rFonts w:ascii="微软雅黑" w:hAnsi="微软雅黑" w:eastAsia="微软雅黑"/>
        </w:rPr>
        <w:t>创意内容及样式，高效承接品牌流量。</w:t>
      </w:r>
    </w:p>
    <w:p>
      <w:pPr>
        <w:widowControl/>
        <w:jc w:val="left"/>
        <w:rPr>
          <w:rFonts w:ascii="宋体" w:hAnsi="宋体"/>
          <w:sz w:val="24"/>
        </w:rPr>
      </w:pPr>
      <w:r>
        <w:rPr>
          <w:rFonts w:ascii="宋体" w:hAnsi="宋体"/>
          <w:sz w:val="24"/>
        </w:rPr>
        <w:drawing>
          <wp:inline distT="0" distB="0" distL="0" distR="0">
            <wp:extent cx="5270500" cy="2941955"/>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0500" cy="2941955"/>
                    </a:xfrm>
                    <a:prstGeom prst="rect">
                      <a:avLst/>
                    </a:prstGeom>
                  </pic:spPr>
                </pic:pic>
              </a:graphicData>
            </a:graphic>
          </wp:inline>
        </w:drawing>
      </w:r>
    </w:p>
    <w:p>
      <w:pPr>
        <w:widowControl/>
        <w:jc w:val="left"/>
        <w:rPr>
          <w:rFonts w:ascii="宋体" w:hAnsi="宋体"/>
          <w:sz w:val="24"/>
        </w:rPr>
      </w:pPr>
      <w:r>
        <w:rPr>
          <w:rFonts w:ascii="宋体" w:hAnsi="宋体"/>
          <w:sz w:val="24"/>
        </w:rPr>
        <w:drawing>
          <wp:inline distT="0" distB="0" distL="0" distR="0">
            <wp:extent cx="5270500" cy="294195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0500" cy="2941955"/>
                    </a:xfrm>
                    <a:prstGeom prst="rect">
                      <a:avLst/>
                    </a:prstGeom>
                  </pic:spPr>
                </pic:pic>
              </a:graphicData>
            </a:graphic>
          </wp:inline>
        </w:drawing>
      </w:r>
    </w:p>
    <w:p>
      <w:pPr>
        <w:widowControl/>
        <w:jc w:val="left"/>
        <w:rPr>
          <w:rFonts w:ascii="宋体" w:hAnsi="宋体"/>
          <w:sz w:val="24"/>
        </w:rPr>
      </w:pPr>
    </w:p>
    <w:p>
      <w:pPr>
        <w:widowControl/>
        <w:jc w:val="left"/>
        <w:rPr>
          <w:rFonts w:ascii="宋体" w:hAnsi="宋体"/>
          <w:sz w:val="24"/>
        </w:rPr>
      </w:pPr>
      <w:r>
        <w:drawing>
          <wp:inline distT="0" distB="0" distL="0" distR="0">
            <wp:extent cx="5270500" cy="3556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0500" cy="3556604"/>
                    </a:xfrm>
                    <a:prstGeom prst="rect">
                      <a:avLst/>
                    </a:prstGeom>
                  </pic:spPr>
                </pic:pic>
              </a:graphicData>
            </a:graphic>
          </wp:inline>
        </w:drawing>
      </w:r>
    </w:p>
    <w:p>
      <w:pPr>
        <w:widowControl/>
        <w:jc w:val="left"/>
        <w:rPr>
          <w:rFonts w:ascii="宋体" w:hAnsi="宋体"/>
          <w:sz w:val="24"/>
        </w:rPr>
      </w:pPr>
    </w:p>
    <w:p>
      <w:pPr>
        <w:widowControl/>
        <w:jc w:val="left"/>
        <w:rPr>
          <w:rFonts w:ascii="宋体" w:hAnsi="宋体"/>
          <w:sz w:val="24"/>
        </w:rPr>
      </w:pPr>
      <w:r>
        <w:rPr>
          <w:rFonts w:hint="eastAsia" w:ascii="宋体" w:hAnsi="宋体"/>
          <w:sz w:val="24"/>
        </w:rPr>
        <w:drawing>
          <wp:inline distT="0" distB="0" distL="0" distR="0">
            <wp:extent cx="5270500" cy="2966720"/>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0500" cy="2966720"/>
                    </a:xfrm>
                    <a:prstGeom prst="rect">
                      <a:avLst/>
                    </a:prstGeom>
                  </pic:spPr>
                </pic:pic>
              </a:graphicData>
            </a:graphic>
          </wp:inline>
        </w:drawing>
      </w:r>
    </w:p>
    <w:p>
      <w:pPr>
        <w:widowControl/>
        <w:jc w:val="left"/>
        <w:rPr>
          <w:rFonts w:ascii="宋体" w:hAnsi="宋体"/>
          <w:sz w:val="24"/>
        </w:rPr>
      </w:pPr>
      <w:r>
        <w:rPr>
          <w:rFonts w:hint="eastAsia" w:ascii="宋体" w:hAnsi="宋体"/>
          <w:sz w:val="24"/>
        </w:rPr>
        <w:drawing>
          <wp:inline distT="0" distB="0" distL="0" distR="0">
            <wp:extent cx="5270500" cy="296672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0500" cy="2966720"/>
                    </a:xfrm>
                    <a:prstGeom prst="rect">
                      <a:avLst/>
                    </a:prstGeom>
                  </pic:spPr>
                </pic:pic>
              </a:graphicData>
            </a:graphic>
          </wp:inline>
        </w:drawing>
      </w:r>
    </w:p>
    <w:p>
      <w:pPr>
        <w:widowControl/>
        <w:jc w:val="left"/>
        <w:rPr>
          <w:rFonts w:ascii="宋体" w:hAnsi="宋体"/>
          <w:sz w:val="24"/>
        </w:rPr>
      </w:pPr>
    </w:p>
    <w:p>
      <w:pPr>
        <w:widowControl/>
        <w:jc w:val="left"/>
        <w:rPr>
          <w:rFonts w:ascii="宋体" w:hAnsi="宋体"/>
          <w:sz w:val="24"/>
        </w:rPr>
      </w:pPr>
    </w:p>
    <w:p>
      <w:pPr>
        <w:widowControl/>
        <w:jc w:val="left"/>
        <w:rPr>
          <w:rFonts w:ascii="微软雅黑" w:hAnsi="微软雅黑" w:eastAsia="微软雅黑"/>
        </w:rPr>
      </w:pPr>
      <w:r>
        <w:rPr>
          <w:rFonts w:hint="eastAsia" w:ascii="微软雅黑" w:hAnsi="微软雅黑" w:eastAsia="微软雅黑"/>
        </w:rPr>
        <w:t>视频互动及触达相对较高，互动比例达到1.1%，高于行业平均水平0.3-0.6%。</w:t>
      </w:r>
    </w:p>
    <w:p>
      <w:pPr>
        <w:widowControl/>
        <w:jc w:val="both"/>
        <w:rPr>
          <w:rFonts w:ascii="宋体" w:hAnsi="宋体"/>
          <w:sz w:val="24"/>
        </w:rPr>
      </w:pPr>
      <w:r>
        <w:rPr>
          <w:rFonts w:ascii="宋体" w:hAnsi="宋体"/>
          <w:sz w:val="24"/>
        </w:rPr>
        <w:drawing>
          <wp:inline distT="0" distB="0" distL="0" distR="0">
            <wp:extent cx="5356225" cy="2510155"/>
            <wp:effectExtent l="0" t="0" r="1587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356225" cy="2510155"/>
                    </a:xfrm>
                    <a:prstGeom prst="rect">
                      <a:avLst/>
                    </a:prstGeom>
                  </pic:spPr>
                </pic:pic>
              </a:graphicData>
            </a:graphic>
          </wp:inline>
        </w:drawing>
      </w:r>
    </w:p>
    <w:p>
      <w:pPr>
        <w:widowControl/>
        <w:jc w:val="both"/>
        <w:rPr>
          <w:rFonts w:ascii="宋体" w:hAnsi="宋体"/>
          <w:sz w:val="24"/>
        </w:rPr>
      </w:pPr>
    </w:p>
    <w:p>
      <w:pPr>
        <w:widowControl/>
        <w:jc w:val="left"/>
        <w:rPr>
          <w:rFonts w:hint="eastAsia" w:ascii="微软雅黑" w:hAnsi="微软雅黑" w:eastAsia="微软雅黑"/>
          <w:lang w:eastAsia="zh-CN"/>
        </w:rPr>
      </w:pPr>
      <w:r>
        <w:rPr>
          <w:rFonts w:hint="eastAsia" w:ascii="微软雅黑" w:hAnsi="微软雅黑" w:eastAsia="微软雅黑"/>
        </w:rPr>
        <w:t>同时联动</w:t>
      </w:r>
      <w:r>
        <w:rPr>
          <w:rFonts w:ascii="微软雅黑" w:hAnsi="微软雅黑" w:eastAsia="微软雅黑"/>
        </w:rPr>
        <w:t>欧洲权威汽车媒体AUTO FUTURES</w:t>
      </w:r>
      <w:r>
        <w:rPr>
          <w:rFonts w:hint="eastAsia" w:ascii="微软雅黑" w:hAnsi="微软雅黑" w:eastAsia="微软雅黑"/>
        </w:rPr>
        <w:t>进行采访报道、传播</w:t>
      </w:r>
      <w:r>
        <w:rPr>
          <w:rFonts w:hint="eastAsia" w:ascii="微软雅黑" w:hAnsi="微软雅黑" w:eastAsia="微软雅黑"/>
          <w:lang w:eastAsia="zh-CN"/>
        </w:rPr>
        <w:t>。</w:t>
      </w:r>
    </w:p>
    <w:p>
      <w:pPr>
        <w:jc w:val="left"/>
        <w:rPr>
          <w:rFonts w:ascii="微软雅黑" w:hAnsi="微软雅黑" w:eastAsia="微软雅黑"/>
          <w:b/>
          <w:szCs w:val="21"/>
        </w:rPr>
      </w:pPr>
      <w:r>
        <w:rPr>
          <w:rFonts w:ascii="宋体" w:hAnsi="宋体" w:cs="宋体"/>
          <w:kern w:val="0"/>
          <w:sz w:val="24"/>
        </w:rPr>
        <w:fldChar w:fldCharType="begin"/>
      </w:r>
      <w:r>
        <w:rPr>
          <w:rFonts w:ascii="宋体" w:hAnsi="宋体" w:cs="宋体"/>
          <w:kern w:val="0"/>
          <w:sz w:val="24"/>
        </w:rPr>
        <w:instrText xml:space="preserve"> INCLUDEPICTURE "/var/folders/hn/fct1k1q97v541xmh8dtmbbvm0000gn/T/com.microsoft.Word/WebArchiveCopyPasteTempFiles/rBABCWFR7x6ADuwSAAAAAAAAAAA574.636x640.jpg" \* MERGEFORMATINET </w:instrText>
      </w:r>
      <w:r>
        <w:rPr>
          <w:rFonts w:ascii="宋体" w:hAnsi="宋体" w:cs="宋体"/>
          <w:kern w:val="0"/>
          <w:sz w:val="24"/>
        </w:rPr>
        <w:fldChar w:fldCharType="separate"/>
      </w:r>
      <w:r>
        <w:rPr>
          <w:rFonts w:ascii="宋体" w:hAnsi="宋体" w:cs="宋体"/>
          <w:kern w:val="0"/>
          <w:sz w:val="24"/>
        </w:rPr>
        <w:drawing>
          <wp:inline distT="0" distB="0" distL="0" distR="0">
            <wp:extent cx="5270500" cy="5300980"/>
            <wp:effectExtent l="0" t="0" r="0" b="0"/>
            <wp:docPr id="5" name="图片 5" descr="汽车频道【资讯】海外媒体报道：中国公司蘑菇车联落地全球最大自动驾驶项目之一_fororder_46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汽车频道【资讯】海外媒体报道：中国公司蘑菇车联落地全球最大自动驾驶项目之一_fororder_4641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5300980"/>
                    </a:xfrm>
                    <a:prstGeom prst="rect">
                      <a:avLst/>
                    </a:prstGeom>
                    <a:noFill/>
                    <a:ln>
                      <a:noFill/>
                    </a:ln>
                  </pic:spPr>
                </pic:pic>
              </a:graphicData>
            </a:graphic>
          </wp:inline>
        </w:drawing>
      </w:r>
      <w:r>
        <w:rPr>
          <w:rFonts w:ascii="宋体" w:hAnsi="宋体" w:cs="宋体"/>
          <w:kern w:val="0"/>
          <w:sz w:val="24"/>
        </w:rPr>
        <w:fldChar w:fldCharType="end"/>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92"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4"/>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5ZTc2N2FiNzYxOGE0NzQ2MWNmMjg3N2EyZmIzMDEifQ=="/>
  </w:docVars>
  <w:rsids>
    <w:rsidRoot w:val="00172A27"/>
    <w:rsid w:val="0000069D"/>
    <w:rsid w:val="0001090B"/>
    <w:rsid w:val="000134E5"/>
    <w:rsid w:val="000415DF"/>
    <w:rsid w:val="00044F04"/>
    <w:rsid w:val="000532E1"/>
    <w:rsid w:val="00056791"/>
    <w:rsid w:val="0006079A"/>
    <w:rsid w:val="000631F9"/>
    <w:rsid w:val="00071CE5"/>
    <w:rsid w:val="00077EC5"/>
    <w:rsid w:val="000832F5"/>
    <w:rsid w:val="0008523E"/>
    <w:rsid w:val="000915E6"/>
    <w:rsid w:val="00097129"/>
    <w:rsid w:val="000979A5"/>
    <w:rsid w:val="000B0AC3"/>
    <w:rsid w:val="000D05FE"/>
    <w:rsid w:val="000E18A5"/>
    <w:rsid w:val="000E2A45"/>
    <w:rsid w:val="000F5168"/>
    <w:rsid w:val="000F63B2"/>
    <w:rsid w:val="00114DD5"/>
    <w:rsid w:val="001265C9"/>
    <w:rsid w:val="00131A61"/>
    <w:rsid w:val="001322F9"/>
    <w:rsid w:val="00144C4B"/>
    <w:rsid w:val="00146A94"/>
    <w:rsid w:val="001540DA"/>
    <w:rsid w:val="001562B1"/>
    <w:rsid w:val="0016260F"/>
    <w:rsid w:val="001628EA"/>
    <w:rsid w:val="00172A27"/>
    <w:rsid w:val="001731D8"/>
    <w:rsid w:val="00176817"/>
    <w:rsid w:val="00180451"/>
    <w:rsid w:val="00180E4E"/>
    <w:rsid w:val="001827F4"/>
    <w:rsid w:val="00183D4F"/>
    <w:rsid w:val="00184006"/>
    <w:rsid w:val="0018632F"/>
    <w:rsid w:val="00192A5B"/>
    <w:rsid w:val="00192D54"/>
    <w:rsid w:val="001A500D"/>
    <w:rsid w:val="001C4334"/>
    <w:rsid w:val="001D11F3"/>
    <w:rsid w:val="001D2E2D"/>
    <w:rsid w:val="001E38F1"/>
    <w:rsid w:val="001E6133"/>
    <w:rsid w:val="001F17F1"/>
    <w:rsid w:val="001F36FC"/>
    <w:rsid w:val="001F4270"/>
    <w:rsid w:val="0020719F"/>
    <w:rsid w:val="00215543"/>
    <w:rsid w:val="00215F48"/>
    <w:rsid w:val="00217BD9"/>
    <w:rsid w:val="00220884"/>
    <w:rsid w:val="0022117C"/>
    <w:rsid w:val="0023082E"/>
    <w:rsid w:val="00232662"/>
    <w:rsid w:val="00242F41"/>
    <w:rsid w:val="00250580"/>
    <w:rsid w:val="00252186"/>
    <w:rsid w:val="00253125"/>
    <w:rsid w:val="00255B1F"/>
    <w:rsid w:val="002707E7"/>
    <w:rsid w:val="00270EF0"/>
    <w:rsid w:val="002712AF"/>
    <w:rsid w:val="00274F8A"/>
    <w:rsid w:val="00290073"/>
    <w:rsid w:val="00290500"/>
    <w:rsid w:val="0029434E"/>
    <w:rsid w:val="002A004E"/>
    <w:rsid w:val="002B0CDA"/>
    <w:rsid w:val="002E436F"/>
    <w:rsid w:val="002E5914"/>
    <w:rsid w:val="002F2AF3"/>
    <w:rsid w:val="002F3574"/>
    <w:rsid w:val="002F7E7A"/>
    <w:rsid w:val="00300052"/>
    <w:rsid w:val="003056B8"/>
    <w:rsid w:val="00311DCD"/>
    <w:rsid w:val="003121E8"/>
    <w:rsid w:val="003151CB"/>
    <w:rsid w:val="00317BD4"/>
    <w:rsid w:val="00320B24"/>
    <w:rsid w:val="00334623"/>
    <w:rsid w:val="00361FEC"/>
    <w:rsid w:val="00362043"/>
    <w:rsid w:val="00365EA3"/>
    <w:rsid w:val="00371D9E"/>
    <w:rsid w:val="00371F8B"/>
    <w:rsid w:val="00372083"/>
    <w:rsid w:val="00386E93"/>
    <w:rsid w:val="0039538D"/>
    <w:rsid w:val="003A2FD7"/>
    <w:rsid w:val="003A3097"/>
    <w:rsid w:val="003A3802"/>
    <w:rsid w:val="003C3B26"/>
    <w:rsid w:val="003C78A2"/>
    <w:rsid w:val="003E1D93"/>
    <w:rsid w:val="003E2E89"/>
    <w:rsid w:val="003E42EA"/>
    <w:rsid w:val="003F1D64"/>
    <w:rsid w:val="003F3BB6"/>
    <w:rsid w:val="003F3F93"/>
    <w:rsid w:val="003F410F"/>
    <w:rsid w:val="003F4BD3"/>
    <w:rsid w:val="003F7D54"/>
    <w:rsid w:val="00404490"/>
    <w:rsid w:val="00407FAE"/>
    <w:rsid w:val="004109EA"/>
    <w:rsid w:val="00423117"/>
    <w:rsid w:val="00426569"/>
    <w:rsid w:val="00435325"/>
    <w:rsid w:val="00443C7A"/>
    <w:rsid w:val="004452BA"/>
    <w:rsid w:val="00451221"/>
    <w:rsid w:val="004555F7"/>
    <w:rsid w:val="00462CFD"/>
    <w:rsid w:val="00465CC4"/>
    <w:rsid w:val="00470C6C"/>
    <w:rsid w:val="0048122B"/>
    <w:rsid w:val="00484916"/>
    <w:rsid w:val="004861A7"/>
    <w:rsid w:val="0048758B"/>
    <w:rsid w:val="004A4904"/>
    <w:rsid w:val="004C539E"/>
    <w:rsid w:val="004D3EF9"/>
    <w:rsid w:val="004D53A9"/>
    <w:rsid w:val="004E459E"/>
    <w:rsid w:val="004E704D"/>
    <w:rsid w:val="004F1399"/>
    <w:rsid w:val="004F63B1"/>
    <w:rsid w:val="004F7523"/>
    <w:rsid w:val="005002D8"/>
    <w:rsid w:val="0052080E"/>
    <w:rsid w:val="005344CB"/>
    <w:rsid w:val="00535A1F"/>
    <w:rsid w:val="005479C8"/>
    <w:rsid w:val="005504E6"/>
    <w:rsid w:val="0055282C"/>
    <w:rsid w:val="0055479D"/>
    <w:rsid w:val="0056203F"/>
    <w:rsid w:val="005652CE"/>
    <w:rsid w:val="00567477"/>
    <w:rsid w:val="0057565D"/>
    <w:rsid w:val="0058033D"/>
    <w:rsid w:val="00581F7F"/>
    <w:rsid w:val="00582F7D"/>
    <w:rsid w:val="005A539D"/>
    <w:rsid w:val="005A56AE"/>
    <w:rsid w:val="005A697D"/>
    <w:rsid w:val="005B0959"/>
    <w:rsid w:val="005B2564"/>
    <w:rsid w:val="005B6389"/>
    <w:rsid w:val="005C011B"/>
    <w:rsid w:val="005C6F4D"/>
    <w:rsid w:val="005D5D19"/>
    <w:rsid w:val="005D614B"/>
    <w:rsid w:val="005D77D7"/>
    <w:rsid w:val="005E4E84"/>
    <w:rsid w:val="005F2787"/>
    <w:rsid w:val="006126FE"/>
    <w:rsid w:val="00613CE9"/>
    <w:rsid w:val="00632502"/>
    <w:rsid w:val="00644994"/>
    <w:rsid w:val="00650F34"/>
    <w:rsid w:val="0065606B"/>
    <w:rsid w:val="0065759C"/>
    <w:rsid w:val="00661A8D"/>
    <w:rsid w:val="00664649"/>
    <w:rsid w:val="00664D44"/>
    <w:rsid w:val="006707FE"/>
    <w:rsid w:val="00671B36"/>
    <w:rsid w:val="00693C3F"/>
    <w:rsid w:val="006955F5"/>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53753"/>
    <w:rsid w:val="007538EE"/>
    <w:rsid w:val="00787A78"/>
    <w:rsid w:val="00795109"/>
    <w:rsid w:val="007A0451"/>
    <w:rsid w:val="007B2D27"/>
    <w:rsid w:val="007B5A52"/>
    <w:rsid w:val="007B61C2"/>
    <w:rsid w:val="007C0828"/>
    <w:rsid w:val="007C3F70"/>
    <w:rsid w:val="007C4C7A"/>
    <w:rsid w:val="007D5451"/>
    <w:rsid w:val="007D76B6"/>
    <w:rsid w:val="007F6422"/>
    <w:rsid w:val="00813515"/>
    <w:rsid w:val="008159A4"/>
    <w:rsid w:val="00820C09"/>
    <w:rsid w:val="00822325"/>
    <w:rsid w:val="0082426A"/>
    <w:rsid w:val="00825032"/>
    <w:rsid w:val="0083597A"/>
    <w:rsid w:val="0085738D"/>
    <w:rsid w:val="008612D4"/>
    <w:rsid w:val="008674D7"/>
    <w:rsid w:val="00880022"/>
    <w:rsid w:val="00891CAC"/>
    <w:rsid w:val="008A1E2D"/>
    <w:rsid w:val="008C2693"/>
    <w:rsid w:val="008D7812"/>
    <w:rsid w:val="008F2CAF"/>
    <w:rsid w:val="00902EA3"/>
    <w:rsid w:val="0090431A"/>
    <w:rsid w:val="009076EA"/>
    <w:rsid w:val="00911F7D"/>
    <w:rsid w:val="00913B2E"/>
    <w:rsid w:val="00915DD8"/>
    <w:rsid w:val="009205FC"/>
    <w:rsid w:val="00921E57"/>
    <w:rsid w:val="00932225"/>
    <w:rsid w:val="00932353"/>
    <w:rsid w:val="00941499"/>
    <w:rsid w:val="00953993"/>
    <w:rsid w:val="00962DEF"/>
    <w:rsid w:val="0097433A"/>
    <w:rsid w:val="0098226A"/>
    <w:rsid w:val="009823A9"/>
    <w:rsid w:val="00983853"/>
    <w:rsid w:val="009849FB"/>
    <w:rsid w:val="009A5A66"/>
    <w:rsid w:val="009A7E78"/>
    <w:rsid w:val="009B0289"/>
    <w:rsid w:val="009B0E2C"/>
    <w:rsid w:val="009B1B5B"/>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9B8"/>
    <w:rsid w:val="00A86FCA"/>
    <w:rsid w:val="00AB5A65"/>
    <w:rsid w:val="00AC6E5A"/>
    <w:rsid w:val="00AD1E2C"/>
    <w:rsid w:val="00AE7F81"/>
    <w:rsid w:val="00B03587"/>
    <w:rsid w:val="00B05B17"/>
    <w:rsid w:val="00B06504"/>
    <w:rsid w:val="00B33BB2"/>
    <w:rsid w:val="00B35B50"/>
    <w:rsid w:val="00B36BD0"/>
    <w:rsid w:val="00B413D5"/>
    <w:rsid w:val="00B54EBC"/>
    <w:rsid w:val="00B65F3F"/>
    <w:rsid w:val="00B71E01"/>
    <w:rsid w:val="00B81738"/>
    <w:rsid w:val="00B925C8"/>
    <w:rsid w:val="00B93BD6"/>
    <w:rsid w:val="00B93E3B"/>
    <w:rsid w:val="00BA0329"/>
    <w:rsid w:val="00BB0E07"/>
    <w:rsid w:val="00BB1A99"/>
    <w:rsid w:val="00BC0390"/>
    <w:rsid w:val="00BC1804"/>
    <w:rsid w:val="00BD3543"/>
    <w:rsid w:val="00BD69A9"/>
    <w:rsid w:val="00BD741B"/>
    <w:rsid w:val="00BD7FD3"/>
    <w:rsid w:val="00BF6726"/>
    <w:rsid w:val="00C00168"/>
    <w:rsid w:val="00C04E7B"/>
    <w:rsid w:val="00C078EC"/>
    <w:rsid w:val="00C11650"/>
    <w:rsid w:val="00C171FB"/>
    <w:rsid w:val="00C27CF2"/>
    <w:rsid w:val="00C40E03"/>
    <w:rsid w:val="00C424B7"/>
    <w:rsid w:val="00C4793D"/>
    <w:rsid w:val="00C5015C"/>
    <w:rsid w:val="00C516C8"/>
    <w:rsid w:val="00C64FC2"/>
    <w:rsid w:val="00C653FB"/>
    <w:rsid w:val="00C657FA"/>
    <w:rsid w:val="00C73B42"/>
    <w:rsid w:val="00C84C6B"/>
    <w:rsid w:val="00C93159"/>
    <w:rsid w:val="00C9457C"/>
    <w:rsid w:val="00CA426C"/>
    <w:rsid w:val="00CA7DE6"/>
    <w:rsid w:val="00CB2251"/>
    <w:rsid w:val="00CB2938"/>
    <w:rsid w:val="00CB462E"/>
    <w:rsid w:val="00CB4A74"/>
    <w:rsid w:val="00CC70FB"/>
    <w:rsid w:val="00CE55AC"/>
    <w:rsid w:val="00D131B0"/>
    <w:rsid w:val="00D13BC3"/>
    <w:rsid w:val="00D14F03"/>
    <w:rsid w:val="00D409BB"/>
    <w:rsid w:val="00D448B5"/>
    <w:rsid w:val="00D5007A"/>
    <w:rsid w:val="00D5598B"/>
    <w:rsid w:val="00D56BD0"/>
    <w:rsid w:val="00D63679"/>
    <w:rsid w:val="00D6725D"/>
    <w:rsid w:val="00D71A2E"/>
    <w:rsid w:val="00D731FC"/>
    <w:rsid w:val="00D80973"/>
    <w:rsid w:val="00DB3708"/>
    <w:rsid w:val="00DC397E"/>
    <w:rsid w:val="00DC3EBF"/>
    <w:rsid w:val="00DC3FCF"/>
    <w:rsid w:val="00DE55A8"/>
    <w:rsid w:val="00E004F9"/>
    <w:rsid w:val="00E10DBE"/>
    <w:rsid w:val="00E14A7D"/>
    <w:rsid w:val="00E23547"/>
    <w:rsid w:val="00E268DE"/>
    <w:rsid w:val="00E336C0"/>
    <w:rsid w:val="00E3510B"/>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B404E"/>
    <w:rsid w:val="00EC14B1"/>
    <w:rsid w:val="00EC6379"/>
    <w:rsid w:val="00ED507C"/>
    <w:rsid w:val="00EE38CD"/>
    <w:rsid w:val="00EE6D2C"/>
    <w:rsid w:val="00F02271"/>
    <w:rsid w:val="00F12133"/>
    <w:rsid w:val="00F22C99"/>
    <w:rsid w:val="00F312D8"/>
    <w:rsid w:val="00F35569"/>
    <w:rsid w:val="00F3618F"/>
    <w:rsid w:val="00F37C19"/>
    <w:rsid w:val="00F503C8"/>
    <w:rsid w:val="00F56689"/>
    <w:rsid w:val="00F853FB"/>
    <w:rsid w:val="00FB3A22"/>
    <w:rsid w:val="00FB3C62"/>
    <w:rsid w:val="00FB6FEC"/>
    <w:rsid w:val="00FC3853"/>
    <w:rsid w:val="00FC53DE"/>
    <w:rsid w:val="00FC629F"/>
    <w:rsid w:val="00FC7652"/>
    <w:rsid w:val="00FD2192"/>
    <w:rsid w:val="00FD579B"/>
    <w:rsid w:val="00FD7838"/>
    <w:rsid w:val="00FE1360"/>
    <w:rsid w:val="00FE70B2"/>
    <w:rsid w:val="00FF5039"/>
    <w:rsid w:val="03C230FA"/>
    <w:rsid w:val="06D73361"/>
    <w:rsid w:val="08785D72"/>
    <w:rsid w:val="08875F7E"/>
    <w:rsid w:val="0A1421D6"/>
    <w:rsid w:val="0BF4725A"/>
    <w:rsid w:val="0DFE5677"/>
    <w:rsid w:val="11535CDA"/>
    <w:rsid w:val="12AD31C8"/>
    <w:rsid w:val="17D45C0F"/>
    <w:rsid w:val="1B4641B9"/>
    <w:rsid w:val="1BFD0D1C"/>
    <w:rsid w:val="20757868"/>
    <w:rsid w:val="219739C1"/>
    <w:rsid w:val="22AC1758"/>
    <w:rsid w:val="241C64F7"/>
    <w:rsid w:val="24681644"/>
    <w:rsid w:val="32FD73FC"/>
    <w:rsid w:val="355127EB"/>
    <w:rsid w:val="36266C69"/>
    <w:rsid w:val="37D050DF"/>
    <w:rsid w:val="3D591ABC"/>
    <w:rsid w:val="3E2E7003"/>
    <w:rsid w:val="424C7A58"/>
    <w:rsid w:val="50C64E79"/>
    <w:rsid w:val="511F2D9C"/>
    <w:rsid w:val="5C5D48E3"/>
    <w:rsid w:val="5E3478C6"/>
    <w:rsid w:val="612B4FB0"/>
    <w:rsid w:val="675D1C3B"/>
    <w:rsid w:val="68510989"/>
    <w:rsid w:val="68BC0BE4"/>
    <w:rsid w:val="6D8A12B0"/>
    <w:rsid w:val="6E7855AD"/>
    <w:rsid w:val="712F289B"/>
    <w:rsid w:val="759F78C3"/>
    <w:rsid w:val="7E3808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b/>
      <w:kern w:val="36"/>
      <w:sz w:val="48"/>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4">
    <w:name w:val="Plain Text"/>
    <w:basedOn w:val="1"/>
    <w:qFormat/>
    <w:uiPriority w:val="0"/>
    <w:pPr>
      <w:widowControl/>
      <w:jc w:val="left"/>
    </w:pPr>
    <w:rPr>
      <w:rFonts w:ascii="Arial" w:hAnsi="Arial"/>
      <w:kern w:val="0"/>
      <w:sz w:val="18"/>
    </w:rPr>
  </w:style>
  <w:style w:type="paragraph" w:styleId="5">
    <w:name w:val="Date"/>
    <w:basedOn w:val="1"/>
    <w:next w:val="1"/>
    <w:link w:val="26"/>
    <w:semiHidden/>
    <w:unhideWhenUsed/>
    <w:uiPriority w:val="99"/>
    <w:pPr>
      <w:ind w:left="100" w:leftChars="2500"/>
    </w:pPr>
  </w:style>
  <w:style w:type="paragraph" w:styleId="6">
    <w:name w:val="Balloon Text"/>
    <w:basedOn w:val="1"/>
    <w:link w:val="25"/>
    <w:semiHidden/>
    <w:unhideWhenUsed/>
    <w:qFormat/>
    <w:uiPriority w:val="99"/>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rPr>
  </w:style>
  <w:style w:type="paragraph" w:styleId="9">
    <w:name w:val="Normal (Web)"/>
    <w:basedOn w:val="1"/>
    <w:qFormat/>
    <w:uiPriority w:val="99"/>
    <w:pPr>
      <w:widowControl/>
      <w:spacing w:before="100" w:beforeAutospacing="1" w:after="100" w:afterAutospacing="1"/>
      <w:jc w:val="left"/>
    </w:pPr>
    <w:rPr>
      <w:rFonts w:ascii="宋体" w:hAnsi="宋体"/>
      <w:kern w:val="0"/>
      <w:sz w:val="24"/>
    </w:rPr>
  </w:style>
  <w:style w:type="paragraph" w:styleId="10">
    <w:name w:val="Title"/>
    <w:basedOn w:val="1"/>
    <w:link w:val="17"/>
    <w:qFormat/>
    <w:uiPriority w:val="0"/>
    <w:pPr>
      <w:widowControl/>
      <w:jc w:val="center"/>
    </w:pPr>
    <w:rPr>
      <w:b/>
      <w:sz w:val="28"/>
      <w:lang w:eastAsia="en-US"/>
    </w:r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字符"/>
    <w:basedOn w:val="12"/>
    <w:link w:val="10"/>
    <w:qFormat/>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qFormat/>
    <w:uiPriority w:val="0"/>
  </w:style>
  <w:style w:type="paragraph" w:styleId="21">
    <w:name w:val="List Paragraph"/>
    <w:basedOn w:val="1"/>
    <w:qFormat/>
    <w:uiPriority w:val="34"/>
    <w:pPr>
      <w:ind w:firstLine="420" w:firstLineChars="200"/>
    </w:pPr>
    <w:rPr>
      <w:rFonts w:ascii="Calibri" w:hAnsi="Calibri"/>
    </w:rPr>
  </w:style>
  <w:style w:type="paragraph" w:customStyle="1" w:styleId="22">
    <w:name w:val="p0"/>
    <w:basedOn w:val="1"/>
    <w:qFormat/>
    <w:uiPriority w:val="0"/>
    <w:pPr>
      <w:widowControl/>
    </w:pPr>
    <w:rPr>
      <w:kern w:val="0"/>
    </w:rPr>
  </w:style>
  <w:style w:type="paragraph" w:customStyle="1" w:styleId="23">
    <w:name w:val="css"/>
    <w:basedOn w:val="1"/>
    <w:qFormat/>
    <w:uiPriority w:val="0"/>
    <w:pPr>
      <w:widowControl/>
      <w:spacing w:before="100" w:beforeAutospacing="1" w:after="100" w:afterAutospacing="1"/>
      <w:jc w:val="left"/>
    </w:pPr>
    <w:rPr>
      <w:rFonts w:ascii="宋体" w:hAnsi="宋体"/>
      <w:color w:val="0F0000"/>
      <w:kern w:val="0"/>
      <w:sz w:val="18"/>
    </w:rPr>
  </w:style>
  <w:style w:type="paragraph" w:customStyle="1" w:styleId="24">
    <w:name w:val="清單段落"/>
    <w:basedOn w:val="1"/>
    <w:qFormat/>
    <w:uiPriority w:val="0"/>
    <w:pPr>
      <w:ind w:left="720"/>
    </w:pPr>
  </w:style>
  <w:style w:type="character" w:customStyle="1" w:styleId="25">
    <w:name w:val="批注框文本 字符"/>
    <w:basedOn w:val="12"/>
    <w:link w:val="6"/>
    <w:semiHidden/>
    <w:qFormat/>
    <w:uiPriority w:val="99"/>
    <w:rPr>
      <w:kern w:val="2"/>
      <w:sz w:val="18"/>
      <w:szCs w:val="18"/>
    </w:rPr>
  </w:style>
  <w:style w:type="character" w:customStyle="1" w:styleId="26">
    <w:name w:val="日期 字符"/>
    <w:basedOn w:val="12"/>
    <w:link w:val="5"/>
    <w:semiHidden/>
    <w:qFormat/>
    <w:uiPriority w:val="99"/>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426840C-A1B3-D74E-8048-ACCC9678F033}">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5</Pages>
  <Words>1059</Words>
  <Characters>1126</Characters>
  <Lines>92</Lines>
  <Paragraphs>44</Paragraphs>
  <TotalTime>2</TotalTime>
  <ScaleCrop>false</ScaleCrop>
  <LinksUpToDate>false</LinksUpToDate>
  <CharactersWithSpaces>1130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2015-11-23T07:52:00Z</dcterms:created>
  <dc:creator>雨林木风</dc:creator>
  <cp:lastModifiedBy>123</cp:lastModifiedBy>
  <cp:lastPrinted>2013-11-12T01:54:00Z</cp:lastPrinted>
  <dcterms:modified xsi:type="dcterms:W3CDTF">2023-04-07T02:01:57Z</dcterms:modified>
  <dc:title>No</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FA8E29702B1B41FFAB3B47777D7512F5</vt:lpwstr>
  </property>
</Properties>
</file>